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AD186" w14:textId="77777777" w:rsidR="00B21E82" w:rsidRPr="00560534" w:rsidRDefault="00B21E82" w:rsidP="00B21E8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2E24EDBA" w14:textId="77777777" w:rsidR="00B21E82" w:rsidRDefault="00B21E82" w:rsidP="00B21E8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60534">
        <w:rPr>
          <w:rFonts w:ascii="Arial" w:hAnsi="Arial" w:cs="Arial"/>
          <w:b/>
          <w:sz w:val="28"/>
          <w:szCs w:val="28"/>
        </w:rPr>
        <w:t>36th Session of the Universal Periodic Review (UPR)</w:t>
      </w:r>
    </w:p>
    <w:p w14:paraId="59C0CF90" w14:textId="77E5A82E" w:rsidR="00B21E82" w:rsidRPr="00560534" w:rsidRDefault="00B21E82" w:rsidP="00B21E8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Kenya’s </w:t>
      </w:r>
      <w:r w:rsidRPr="00560534">
        <w:rPr>
          <w:rFonts w:ascii="Arial" w:hAnsi="Arial" w:cs="Arial"/>
          <w:b/>
          <w:sz w:val="28"/>
          <w:szCs w:val="28"/>
        </w:rPr>
        <w:t>Statement on</w:t>
      </w:r>
      <w:r w:rsidR="002144D2">
        <w:rPr>
          <w:rFonts w:ascii="Arial" w:hAnsi="Arial" w:cs="Arial"/>
          <w:b/>
          <w:sz w:val="28"/>
          <w:szCs w:val="28"/>
        </w:rPr>
        <w:t xml:space="preserve"> Libya</w:t>
      </w:r>
    </w:p>
    <w:p w14:paraId="54E79CBB" w14:textId="77777777" w:rsidR="00B21E82" w:rsidRPr="00560534" w:rsidRDefault="00062717" w:rsidP="00B21E82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pict w14:anchorId="48EA6613">
          <v:rect id="_x0000_i1025" style="width:0;height:1.5pt" o:hralign="center" o:hrstd="t" o:hr="t" fillcolor="gray" stroked="f"/>
        </w:pict>
      </w:r>
    </w:p>
    <w:p w14:paraId="54748E78" w14:textId="77777777" w:rsidR="00B21E82" w:rsidRDefault="00B21E82" w:rsidP="00B21E82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</w:t>
      </w:r>
      <w:r w:rsidRPr="00560534">
        <w:rPr>
          <w:rFonts w:ascii="Arial" w:hAnsi="Arial" w:cs="Arial"/>
          <w:b/>
          <w:sz w:val="28"/>
          <w:szCs w:val="28"/>
        </w:rPr>
        <w:t>hank you,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60534">
        <w:rPr>
          <w:rFonts w:ascii="Arial" w:hAnsi="Arial" w:cs="Arial"/>
          <w:b/>
          <w:sz w:val="28"/>
          <w:szCs w:val="28"/>
        </w:rPr>
        <w:t>M</w:t>
      </w:r>
      <w:r>
        <w:rPr>
          <w:rFonts w:ascii="Arial" w:hAnsi="Arial" w:cs="Arial"/>
          <w:b/>
          <w:sz w:val="28"/>
          <w:szCs w:val="28"/>
        </w:rPr>
        <w:t>adam</w:t>
      </w:r>
      <w:r w:rsidRPr="00560534">
        <w:rPr>
          <w:rFonts w:ascii="Arial" w:hAnsi="Arial" w:cs="Arial"/>
          <w:b/>
          <w:sz w:val="28"/>
          <w:szCs w:val="28"/>
        </w:rPr>
        <w:t xml:space="preserve"> President </w:t>
      </w:r>
    </w:p>
    <w:p w14:paraId="168A77F3" w14:textId="77777777" w:rsidR="00B21E82" w:rsidRPr="00560534" w:rsidRDefault="00B21E82" w:rsidP="00B21E82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59285D66" w14:textId="0518AAA7" w:rsidR="00B21E82" w:rsidRDefault="00B21E82" w:rsidP="00B21E8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60534">
        <w:rPr>
          <w:rFonts w:ascii="Arial" w:hAnsi="Arial" w:cs="Arial"/>
          <w:sz w:val="28"/>
          <w:szCs w:val="28"/>
        </w:rPr>
        <w:t xml:space="preserve">Kenya </w:t>
      </w:r>
      <w:r>
        <w:rPr>
          <w:rFonts w:ascii="Arial" w:hAnsi="Arial" w:cs="Arial"/>
          <w:sz w:val="28"/>
          <w:szCs w:val="28"/>
        </w:rPr>
        <w:t xml:space="preserve">congratulates </w:t>
      </w:r>
      <w:r w:rsidR="00104898">
        <w:rPr>
          <w:rFonts w:ascii="Arial" w:hAnsi="Arial" w:cs="Arial"/>
          <w:sz w:val="28"/>
          <w:szCs w:val="28"/>
        </w:rPr>
        <w:t xml:space="preserve">the government of </w:t>
      </w:r>
      <w:r w:rsidR="00357468">
        <w:rPr>
          <w:rFonts w:ascii="Arial" w:hAnsi="Arial" w:cs="Arial"/>
          <w:sz w:val="28"/>
          <w:szCs w:val="28"/>
        </w:rPr>
        <w:t>Libya</w:t>
      </w:r>
      <w:r w:rsidRPr="0056053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on th</w:t>
      </w:r>
      <w:r w:rsidR="00104898">
        <w:rPr>
          <w:rFonts w:ascii="Arial" w:hAnsi="Arial" w:cs="Arial"/>
          <w:sz w:val="28"/>
          <w:szCs w:val="28"/>
        </w:rPr>
        <w:t xml:space="preserve">is </w:t>
      </w:r>
      <w:r>
        <w:rPr>
          <w:rFonts w:ascii="Arial" w:hAnsi="Arial" w:cs="Arial"/>
          <w:sz w:val="28"/>
          <w:szCs w:val="28"/>
        </w:rPr>
        <w:t xml:space="preserve">third cycle of </w:t>
      </w:r>
      <w:r w:rsidR="00104898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>UPR and</w:t>
      </w:r>
      <w:r w:rsidR="00104898">
        <w:rPr>
          <w:rFonts w:ascii="Arial" w:hAnsi="Arial" w:cs="Arial"/>
          <w:sz w:val="28"/>
          <w:szCs w:val="28"/>
        </w:rPr>
        <w:t xml:space="preserve"> takes note of the comprehensive national report. </w:t>
      </w:r>
      <w:r>
        <w:rPr>
          <w:rFonts w:ascii="Arial" w:hAnsi="Arial" w:cs="Arial"/>
          <w:sz w:val="28"/>
          <w:szCs w:val="28"/>
        </w:rPr>
        <w:t xml:space="preserve"> </w:t>
      </w:r>
      <w:r w:rsidR="00104898">
        <w:rPr>
          <w:rFonts w:ascii="Arial" w:hAnsi="Arial" w:cs="Arial"/>
          <w:sz w:val="28"/>
          <w:szCs w:val="28"/>
        </w:rPr>
        <w:t xml:space="preserve">We also note the </w:t>
      </w:r>
      <w:r w:rsidRPr="00560534">
        <w:rPr>
          <w:rFonts w:ascii="Arial" w:hAnsi="Arial" w:cs="Arial"/>
          <w:sz w:val="28"/>
          <w:szCs w:val="28"/>
        </w:rPr>
        <w:t xml:space="preserve">continued efforts </w:t>
      </w:r>
      <w:r w:rsidR="00104898">
        <w:rPr>
          <w:rFonts w:ascii="Arial" w:hAnsi="Arial" w:cs="Arial"/>
          <w:sz w:val="28"/>
          <w:szCs w:val="28"/>
        </w:rPr>
        <w:t xml:space="preserve">made by the transitional government </w:t>
      </w:r>
      <w:r w:rsidRPr="00560534">
        <w:rPr>
          <w:rFonts w:ascii="Arial" w:hAnsi="Arial" w:cs="Arial"/>
          <w:sz w:val="28"/>
          <w:szCs w:val="28"/>
        </w:rPr>
        <w:t>to</w:t>
      </w:r>
      <w:r w:rsidR="00EB25D2">
        <w:rPr>
          <w:rFonts w:ascii="Arial" w:hAnsi="Arial" w:cs="Arial"/>
          <w:sz w:val="28"/>
          <w:szCs w:val="28"/>
        </w:rPr>
        <w:t xml:space="preserve"> improve</w:t>
      </w:r>
      <w:r w:rsidR="00104898">
        <w:rPr>
          <w:rFonts w:ascii="Arial" w:hAnsi="Arial" w:cs="Arial"/>
          <w:sz w:val="28"/>
          <w:szCs w:val="28"/>
        </w:rPr>
        <w:t xml:space="preserve"> the political situation, </w:t>
      </w:r>
      <w:r w:rsidR="00EB25D2">
        <w:rPr>
          <w:rFonts w:ascii="Arial" w:hAnsi="Arial" w:cs="Arial"/>
          <w:sz w:val="28"/>
          <w:szCs w:val="28"/>
        </w:rPr>
        <w:t xml:space="preserve">enhance </w:t>
      </w:r>
      <w:r w:rsidR="00104898">
        <w:rPr>
          <w:rFonts w:ascii="Arial" w:hAnsi="Arial" w:cs="Arial"/>
          <w:sz w:val="28"/>
          <w:szCs w:val="28"/>
        </w:rPr>
        <w:t xml:space="preserve">transitional justice </w:t>
      </w:r>
      <w:r w:rsidR="00EB25D2">
        <w:rPr>
          <w:rFonts w:ascii="Arial" w:hAnsi="Arial" w:cs="Arial"/>
          <w:sz w:val="28"/>
          <w:szCs w:val="28"/>
        </w:rPr>
        <w:t xml:space="preserve">and </w:t>
      </w:r>
      <w:r w:rsidR="00104898">
        <w:rPr>
          <w:rFonts w:ascii="Arial" w:hAnsi="Arial" w:cs="Arial"/>
          <w:sz w:val="28"/>
          <w:szCs w:val="28"/>
        </w:rPr>
        <w:t>national reconciliation as well as promot</w:t>
      </w:r>
      <w:r w:rsidR="00EB25D2">
        <w:rPr>
          <w:rFonts w:ascii="Arial" w:hAnsi="Arial" w:cs="Arial"/>
          <w:sz w:val="28"/>
          <w:szCs w:val="28"/>
        </w:rPr>
        <w:t>e</w:t>
      </w:r>
      <w:r w:rsidR="00104898">
        <w:rPr>
          <w:rFonts w:ascii="Arial" w:hAnsi="Arial" w:cs="Arial"/>
          <w:sz w:val="28"/>
          <w:szCs w:val="28"/>
        </w:rPr>
        <w:t xml:space="preserve"> individual rights.  </w:t>
      </w:r>
      <w:r w:rsidRPr="00560534">
        <w:rPr>
          <w:rFonts w:ascii="Arial" w:hAnsi="Arial" w:cs="Arial"/>
          <w:sz w:val="28"/>
          <w:szCs w:val="28"/>
        </w:rPr>
        <w:t xml:space="preserve"> </w:t>
      </w:r>
    </w:p>
    <w:p w14:paraId="18DC2C05" w14:textId="594A9010" w:rsidR="00B21E82" w:rsidRDefault="00B21E82" w:rsidP="00B21E82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541C79C5" w14:textId="4107FCE1" w:rsidR="00B21E82" w:rsidRDefault="00B21E82" w:rsidP="00B21E82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560534">
        <w:rPr>
          <w:rFonts w:ascii="Arial" w:hAnsi="Arial" w:cs="Arial"/>
          <w:b/>
          <w:sz w:val="28"/>
          <w:szCs w:val="28"/>
        </w:rPr>
        <w:t>Kenya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60534">
        <w:rPr>
          <w:rFonts w:ascii="Arial" w:hAnsi="Arial" w:cs="Arial"/>
          <w:b/>
          <w:sz w:val="28"/>
          <w:szCs w:val="28"/>
        </w:rPr>
        <w:t>recommend</w:t>
      </w:r>
      <w:r>
        <w:rPr>
          <w:rFonts w:ascii="Arial" w:hAnsi="Arial" w:cs="Arial"/>
          <w:b/>
          <w:sz w:val="28"/>
          <w:szCs w:val="28"/>
        </w:rPr>
        <w:t xml:space="preserve">s the following: </w:t>
      </w:r>
    </w:p>
    <w:p w14:paraId="4640E943" w14:textId="1CA1A770" w:rsidR="004E2F5B" w:rsidRPr="004E2F5B" w:rsidRDefault="00357468" w:rsidP="00AB2533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Accede and Ratify Conventions on Optional Protocol to the Convention against Torture and Other Cruel, Inhumane or Degrading Treatment or Punishment amongst others.</w:t>
      </w:r>
    </w:p>
    <w:p w14:paraId="5C3871E7" w14:textId="51F3E4F4" w:rsidR="00AB2533" w:rsidRDefault="00AB2533" w:rsidP="00AB2533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Implement robust strategies for internally displaced persons in accordance with Guiding Principles on Internal Displacement.</w:t>
      </w:r>
    </w:p>
    <w:p w14:paraId="6C3CBC36" w14:textId="70F6F2A3" w:rsidR="00AB2533" w:rsidRDefault="00AB2533" w:rsidP="00AB2533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Adopt laws to fully end all forms of discrimination based on gender, religion, racism, racial discrimination, xenophobia and related intolerance especially on migrant workers.</w:t>
      </w:r>
    </w:p>
    <w:p w14:paraId="2884CF01" w14:textId="079ED3A3" w:rsidR="00AB2533" w:rsidRDefault="00AB2533" w:rsidP="00AB2533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Take </w:t>
      </w:r>
      <w:r w:rsidR="00EB25D2">
        <w:rPr>
          <w:rFonts w:ascii="Arial" w:hAnsi="Arial" w:cs="Arial"/>
          <w:bCs/>
          <w:sz w:val="28"/>
          <w:szCs w:val="28"/>
        </w:rPr>
        <w:t xml:space="preserve">necessary </w:t>
      </w:r>
      <w:r>
        <w:rPr>
          <w:rFonts w:ascii="Arial" w:hAnsi="Arial" w:cs="Arial"/>
          <w:bCs/>
          <w:sz w:val="28"/>
          <w:szCs w:val="28"/>
        </w:rPr>
        <w:t>measures to provide educational</w:t>
      </w:r>
      <w:r w:rsidR="00D44674">
        <w:rPr>
          <w:rFonts w:ascii="Arial" w:hAnsi="Arial" w:cs="Arial"/>
          <w:bCs/>
          <w:sz w:val="28"/>
          <w:szCs w:val="28"/>
        </w:rPr>
        <w:t xml:space="preserve"> opportunities</w:t>
      </w:r>
      <w:r>
        <w:rPr>
          <w:rFonts w:ascii="Arial" w:hAnsi="Arial" w:cs="Arial"/>
          <w:bCs/>
          <w:sz w:val="28"/>
          <w:szCs w:val="28"/>
        </w:rPr>
        <w:t xml:space="preserve"> for all including children of migrant workers.</w:t>
      </w:r>
    </w:p>
    <w:p w14:paraId="58D5C0A7" w14:textId="3B9BCB01" w:rsidR="00357468" w:rsidRDefault="00EB25D2" w:rsidP="00EB25D2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Implement measures to end </w:t>
      </w:r>
      <w:r w:rsidR="00357468">
        <w:rPr>
          <w:rFonts w:ascii="Arial" w:hAnsi="Arial" w:cs="Arial"/>
          <w:bCs/>
          <w:sz w:val="28"/>
          <w:szCs w:val="28"/>
        </w:rPr>
        <w:t>gender-based violence</w:t>
      </w:r>
      <w:r>
        <w:rPr>
          <w:rFonts w:ascii="Arial" w:hAnsi="Arial" w:cs="Arial"/>
          <w:bCs/>
          <w:sz w:val="28"/>
          <w:szCs w:val="28"/>
        </w:rPr>
        <w:t xml:space="preserve"> (GBV)</w:t>
      </w:r>
      <w:r w:rsidR="004E2F5B">
        <w:rPr>
          <w:rFonts w:ascii="Arial" w:hAnsi="Arial" w:cs="Arial"/>
          <w:bCs/>
          <w:sz w:val="28"/>
          <w:szCs w:val="28"/>
        </w:rPr>
        <w:t>.</w:t>
      </w:r>
    </w:p>
    <w:p w14:paraId="62ACB91B" w14:textId="77777777" w:rsidR="00EB25D2" w:rsidRPr="00EB25D2" w:rsidRDefault="00EB25D2" w:rsidP="00EB25D2">
      <w:pPr>
        <w:pStyle w:val="ListParagraph"/>
        <w:spacing w:after="0" w:line="360" w:lineRule="auto"/>
        <w:ind w:left="426"/>
        <w:jc w:val="both"/>
        <w:rPr>
          <w:rFonts w:ascii="Arial" w:hAnsi="Arial" w:cs="Arial"/>
          <w:bCs/>
          <w:sz w:val="28"/>
          <w:szCs w:val="28"/>
        </w:rPr>
      </w:pPr>
    </w:p>
    <w:p w14:paraId="2FDF888C" w14:textId="77777777" w:rsidR="00B21E82" w:rsidRPr="00D75C8F" w:rsidRDefault="00B21E82" w:rsidP="00B21E82">
      <w:pPr>
        <w:spacing w:after="200" w:line="360" w:lineRule="auto"/>
        <w:jc w:val="both"/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t>Kenya</w:t>
      </w:r>
      <w:r w:rsidRPr="00010E76">
        <w:rPr>
          <w:rFonts w:ascii="Arial" w:hAnsi="Arial" w:cs="Arial"/>
          <w:sz w:val="28"/>
          <w:szCs w:val="28"/>
          <w:lang w:val="fr-CH"/>
        </w:rPr>
        <w:t xml:space="preserve"> wish</w:t>
      </w:r>
      <w:r>
        <w:rPr>
          <w:rFonts w:ascii="Arial" w:hAnsi="Arial" w:cs="Arial"/>
          <w:sz w:val="28"/>
          <w:szCs w:val="28"/>
          <w:lang w:val="fr-CH"/>
        </w:rPr>
        <w:t>es</w:t>
      </w:r>
      <w:r w:rsidRPr="00010E76">
        <w:rPr>
          <w:rFonts w:ascii="Arial" w:hAnsi="Arial" w:cs="Arial"/>
          <w:sz w:val="28"/>
          <w:szCs w:val="28"/>
          <w:lang w:val="fr-CH"/>
        </w:rPr>
        <w:t xml:space="preserve"> the delegation of</w:t>
      </w:r>
      <w:r w:rsidR="00357468">
        <w:rPr>
          <w:rFonts w:ascii="Arial" w:hAnsi="Arial" w:cs="Arial"/>
          <w:sz w:val="28"/>
          <w:szCs w:val="28"/>
          <w:lang w:val="fr-CH"/>
        </w:rPr>
        <w:t xml:space="preserve"> Libya</w:t>
      </w:r>
      <w:r w:rsidRPr="00010E76">
        <w:rPr>
          <w:rFonts w:ascii="Arial" w:hAnsi="Arial" w:cs="Arial"/>
          <w:sz w:val="28"/>
          <w:szCs w:val="28"/>
          <w:lang w:val="fr-CH"/>
        </w:rPr>
        <w:t xml:space="preserve"> </w:t>
      </w:r>
      <w:r>
        <w:rPr>
          <w:rFonts w:ascii="Arial" w:hAnsi="Arial" w:cs="Arial"/>
          <w:sz w:val="28"/>
          <w:szCs w:val="28"/>
        </w:rPr>
        <w:t>a successful UPR.</w:t>
      </w:r>
    </w:p>
    <w:p w14:paraId="2D862061" w14:textId="77777777" w:rsidR="00B21E82" w:rsidRDefault="00B21E82" w:rsidP="00B21E8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0874F25A" w14:textId="20ED0C92" w:rsidR="00AB4F7D" w:rsidRPr="00EB25D2" w:rsidRDefault="00B21E82" w:rsidP="00EB25D2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717CD">
        <w:rPr>
          <w:rFonts w:ascii="Arial" w:hAnsi="Arial" w:cs="Arial"/>
          <w:b/>
          <w:bCs/>
          <w:sz w:val="28"/>
          <w:szCs w:val="28"/>
        </w:rPr>
        <w:t>I thank you</w:t>
      </w:r>
      <w:r w:rsidR="00EB25D2">
        <w:rPr>
          <w:rFonts w:ascii="Arial" w:hAnsi="Arial" w:cs="Arial"/>
          <w:b/>
          <w:bCs/>
          <w:sz w:val="28"/>
          <w:szCs w:val="28"/>
        </w:rPr>
        <w:t>.</w:t>
      </w:r>
    </w:p>
    <w:sectPr w:rsidR="00AB4F7D" w:rsidRPr="00EB25D2" w:rsidSect="00EB25D2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75461"/>
    <w:multiLevelType w:val="hybridMultilevel"/>
    <w:tmpl w:val="49A6CAEE"/>
    <w:lvl w:ilvl="0" w:tplc="ABF0AD2A">
      <w:start w:val="1"/>
      <w:numFmt w:val="decimal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82"/>
    <w:rsid w:val="00062717"/>
    <w:rsid w:val="00104898"/>
    <w:rsid w:val="002144D2"/>
    <w:rsid w:val="00357468"/>
    <w:rsid w:val="004E2F5B"/>
    <w:rsid w:val="00666E7A"/>
    <w:rsid w:val="00AB2533"/>
    <w:rsid w:val="00AB4F7D"/>
    <w:rsid w:val="00B21E82"/>
    <w:rsid w:val="00D44674"/>
    <w:rsid w:val="00E424E3"/>
    <w:rsid w:val="00EB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CFACE"/>
  <w15:chartTrackingRefBased/>
  <w15:docId w15:val="{BB0C3B26-6FF5-44DD-B70A-7D74FA53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E82"/>
    <w:rPr>
      <w:rFonts w:ascii="Book Antiqua" w:eastAsia="Calibri" w:hAnsi="Book Antiqua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859F31-CF3B-4433-9F6A-C3DF46AC41E5}"/>
</file>

<file path=customXml/itemProps2.xml><?xml version="1.0" encoding="utf-8"?>
<ds:datastoreItem xmlns:ds="http://schemas.openxmlformats.org/officeDocument/2006/customXml" ds:itemID="{F29DDE4B-6070-4DE1-9296-AA6AE1B1485B}"/>
</file>

<file path=customXml/itemProps3.xml><?xml version="1.0" encoding="utf-8"?>
<ds:datastoreItem xmlns:ds="http://schemas.openxmlformats.org/officeDocument/2006/customXml" ds:itemID="{2729CFD6-B019-482C-8D18-7BA414BD02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EliteBook</dc:creator>
  <cp:keywords/>
  <dc:description/>
  <cp:lastModifiedBy>njerry2012@gmail.com</cp:lastModifiedBy>
  <cp:revision>5</cp:revision>
  <dcterms:created xsi:type="dcterms:W3CDTF">2020-11-05T20:00:00Z</dcterms:created>
  <dcterms:modified xsi:type="dcterms:W3CDTF">2020-11-11T10:43:00Z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