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21" w:rsidRPr="008013CB" w:rsidRDefault="00FD5121" w:rsidP="00FD5121">
      <w:pPr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8013CB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:rsidR="00FD5121" w:rsidRPr="0057341A" w:rsidRDefault="00FD5121" w:rsidP="00FD5121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36</w:t>
      </w:r>
      <w:r w:rsidRPr="0057341A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th</w:t>
      </w:r>
      <w:r w:rsidR="008013CB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</w:t>
      </w: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session of the UPR Working group</w:t>
      </w:r>
    </w:p>
    <w:p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57341A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Mongolia</w:t>
      </w:r>
    </w:p>
    <w:p w:rsidR="00FD5121" w:rsidRPr="0057341A" w:rsidRDefault="00FD5121" w:rsidP="00FD5121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D76E99" w:rsidRDefault="00D76E99" w:rsidP="00FD5121">
      <w:pPr>
        <w:pStyle w:val="Body"/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FD5121" w:rsidRPr="0057341A" w:rsidRDefault="00FD5121" w:rsidP="00FD5121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57341A">
        <w:rPr>
          <w:rFonts w:ascii="Arial" w:hAnsi="Arial" w:cs="Arial"/>
          <w:b/>
          <w:bCs/>
          <w:color w:val="000000" w:themeColor="text1"/>
        </w:rPr>
        <w:t>Geneva, 4 November 2020</w:t>
      </w:r>
    </w:p>
    <w:p w:rsidR="00FD5121" w:rsidRPr="0057341A" w:rsidRDefault="00FD5121" w:rsidP="00FD5121">
      <w:pPr>
        <w:pStyle w:val="Body"/>
        <w:spacing w:line="240" w:lineRule="auto"/>
        <w:jc w:val="both"/>
        <w:rPr>
          <w:rFonts w:ascii="Arial" w:hAnsi="Arial" w:cs="Arial"/>
        </w:rPr>
      </w:pPr>
    </w:p>
    <w:p w:rsidR="00FD5121" w:rsidRPr="008013CB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8013CB">
        <w:rPr>
          <w:rFonts w:eastAsia="Arial Unicode MS" w:cs="Arial"/>
          <w:color w:val="000000" w:themeColor="text1"/>
          <w:lang w:val="en-US"/>
        </w:rPr>
        <w:t>Georgia welcomes the Delegation of Mongolia and thanks the Head of the Delegation for the presentation.</w:t>
      </w:r>
    </w:p>
    <w:p w:rsidR="00FD5121" w:rsidRPr="008013CB" w:rsidRDefault="00FD5121" w:rsidP="00FD5121">
      <w:pPr>
        <w:pStyle w:val="Body"/>
        <w:spacing w:line="240" w:lineRule="auto"/>
        <w:jc w:val="both"/>
        <w:rPr>
          <w:rFonts w:cs="Arial"/>
          <w:lang w:val="en-US"/>
        </w:rPr>
      </w:pPr>
    </w:p>
    <w:p w:rsidR="008F4C38" w:rsidRPr="00D76E99" w:rsidRDefault="00FD5121" w:rsidP="00FD5121">
      <w:pPr>
        <w:pStyle w:val="Body"/>
        <w:spacing w:line="240" w:lineRule="auto"/>
        <w:jc w:val="both"/>
        <w:rPr>
          <w:rFonts w:cs="Arial"/>
          <w:color w:val="000000" w:themeColor="text1"/>
          <w:lang w:val="en-US"/>
        </w:rPr>
      </w:pPr>
      <w:r w:rsidRPr="00D76E99">
        <w:rPr>
          <w:rFonts w:cs="Arial"/>
          <w:color w:val="000000" w:themeColor="text1"/>
          <w:lang w:val="en-US"/>
        </w:rPr>
        <w:t xml:space="preserve">Georgia commends Mongolia’s </w:t>
      </w:r>
      <w:r w:rsidR="008013CB" w:rsidRPr="00D76E99">
        <w:rPr>
          <w:rFonts w:cs="Arial"/>
          <w:color w:val="000000" w:themeColor="text1"/>
          <w:lang w:val="en-US"/>
        </w:rPr>
        <w:t xml:space="preserve">for </w:t>
      </w:r>
      <w:r w:rsidR="001049FE" w:rsidRPr="00D76E99">
        <w:rPr>
          <w:rFonts w:cs="Arial"/>
          <w:color w:val="000000" w:themeColor="text1"/>
          <w:lang w:val="en-US"/>
        </w:rPr>
        <w:t xml:space="preserve">the </w:t>
      </w:r>
      <w:r w:rsidR="00F312FB" w:rsidRPr="00D76E99">
        <w:rPr>
          <w:rFonts w:cs="Arial"/>
          <w:color w:val="000000" w:themeColor="text1"/>
          <w:lang w:val="en-US"/>
        </w:rPr>
        <w:t>adoption of the new law</w:t>
      </w:r>
      <w:r w:rsidR="008F4C38" w:rsidRPr="00D76E99">
        <w:rPr>
          <w:rFonts w:cs="Arial"/>
          <w:color w:val="000000" w:themeColor="text1"/>
          <w:lang w:val="en-US"/>
        </w:rPr>
        <w:t xml:space="preserve"> criminal code abolishing the death penalty for all crimes.</w:t>
      </w:r>
    </w:p>
    <w:p w:rsidR="008F4C38" w:rsidRPr="00D76E99" w:rsidRDefault="008F4C38" w:rsidP="00FD5121">
      <w:pPr>
        <w:pStyle w:val="Body"/>
        <w:spacing w:line="240" w:lineRule="auto"/>
        <w:jc w:val="both"/>
        <w:rPr>
          <w:rFonts w:cs="Arial"/>
          <w:color w:val="000000" w:themeColor="text1"/>
          <w:lang w:val="en-US"/>
        </w:rPr>
      </w:pPr>
    </w:p>
    <w:p w:rsidR="008F4C38" w:rsidRPr="00D76E99" w:rsidRDefault="008F4C38" w:rsidP="00FD5121">
      <w:pPr>
        <w:pStyle w:val="Body"/>
        <w:spacing w:line="240" w:lineRule="auto"/>
        <w:jc w:val="both"/>
        <w:rPr>
          <w:rFonts w:cs="Arial"/>
          <w:color w:val="000000" w:themeColor="text1"/>
          <w:lang w:val="en-US"/>
        </w:rPr>
      </w:pPr>
      <w:r w:rsidRPr="00D76E99">
        <w:rPr>
          <w:rFonts w:cs="Arial"/>
          <w:color w:val="000000" w:themeColor="text1"/>
          <w:lang w:val="en-US"/>
        </w:rPr>
        <w:t xml:space="preserve">We also note with satisfaction the </w:t>
      </w:r>
      <w:r w:rsidR="007807BF" w:rsidRPr="00D76E99">
        <w:rPr>
          <w:rFonts w:cs="Arial"/>
          <w:color w:val="000000" w:themeColor="text1"/>
          <w:lang w:val="en-US"/>
        </w:rPr>
        <w:t xml:space="preserve">adoption the </w:t>
      </w:r>
      <w:r w:rsidRPr="00D76E99">
        <w:rPr>
          <w:rFonts w:cs="Arial"/>
          <w:color w:val="000000" w:themeColor="text1"/>
        </w:rPr>
        <w:t>Law on Rights o</w:t>
      </w:r>
      <w:r w:rsidR="001049FE" w:rsidRPr="00D76E99">
        <w:rPr>
          <w:rFonts w:cs="Arial"/>
          <w:color w:val="000000" w:themeColor="text1"/>
        </w:rPr>
        <w:t>f People with Disabilities in 2016</w:t>
      </w:r>
      <w:r w:rsidRPr="00D76E99">
        <w:rPr>
          <w:rFonts w:cs="Arial"/>
          <w:color w:val="000000" w:themeColor="text1"/>
        </w:rPr>
        <w:t xml:space="preserve"> and </w:t>
      </w:r>
      <w:r w:rsidR="00740745" w:rsidRPr="00D76E99">
        <w:rPr>
          <w:rFonts w:cs="Arial"/>
          <w:color w:val="000000" w:themeColor="text1"/>
        </w:rPr>
        <w:t>the</w:t>
      </w:r>
      <w:r w:rsidR="007807BF" w:rsidRPr="00D76E99">
        <w:rPr>
          <w:rFonts w:cs="Arial"/>
          <w:color w:val="000000" w:themeColor="text1"/>
        </w:rPr>
        <w:t xml:space="preserve"> </w:t>
      </w:r>
      <w:r w:rsidR="001049FE" w:rsidRPr="00D76E99">
        <w:rPr>
          <w:rFonts w:cs="Arial"/>
          <w:color w:val="000000" w:themeColor="text1"/>
        </w:rPr>
        <w:t xml:space="preserve">respective national </w:t>
      </w:r>
      <w:r w:rsidR="007807BF" w:rsidRPr="00D76E99">
        <w:rPr>
          <w:rFonts w:cs="Arial"/>
          <w:color w:val="000000" w:themeColor="text1"/>
        </w:rPr>
        <w:t xml:space="preserve">action </w:t>
      </w:r>
      <w:r w:rsidR="001049FE" w:rsidRPr="00D76E99">
        <w:rPr>
          <w:rFonts w:cs="Arial"/>
          <w:color w:val="000000" w:themeColor="text1"/>
        </w:rPr>
        <w:t>plan establish</w:t>
      </w:r>
      <w:r w:rsidR="007807BF" w:rsidRPr="00D76E99">
        <w:rPr>
          <w:rFonts w:cs="Arial"/>
          <w:color w:val="000000" w:themeColor="text1"/>
        </w:rPr>
        <w:t xml:space="preserve">ing </w:t>
      </w:r>
      <w:r w:rsidRPr="00D76E99">
        <w:rPr>
          <w:rFonts w:cs="Arial"/>
          <w:color w:val="000000" w:themeColor="text1"/>
        </w:rPr>
        <w:t>an agency in charge of the developme</w:t>
      </w:r>
      <w:r w:rsidR="007807BF" w:rsidRPr="00D76E99">
        <w:rPr>
          <w:rFonts w:cs="Arial"/>
          <w:color w:val="000000" w:themeColor="text1"/>
        </w:rPr>
        <w:t>nt of persons with disabilities</w:t>
      </w:r>
      <w:r w:rsidR="00D76E99">
        <w:rPr>
          <w:rFonts w:cs="Arial"/>
          <w:color w:val="000000" w:themeColor="text1"/>
        </w:rPr>
        <w:t>.</w:t>
      </w:r>
    </w:p>
    <w:p w:rsidR="00D76E99" w:rsidRPr="00D76E99" w:rsidRDefault="00740745" w:rsidP="00FD5121">
      <w:pPr>
        <w:pStyle w:val="Body"/>
        <w:spacing w:before="120" w:line="240" w:lineRule="auto"/>
        <w:jc w:val="both"/>
        <w:rPr>
          <w:rFonts w:cs="Arial"/>
          <w:color w:val="000000" w:themeColor="text1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We positively assess the adoption of the </w:t>
      </w:r>
      <w:r w:rsidRPr="00D76E99">
        <w:rPr>
          <w:rFonts w:cs="Arial"/>
          <w:color w:val="000000" w:themeColor="text1"/>
        </w:rPr>
        <w:t>Law on the National Human Rights Commission in 2020, which sets up a legal framework for establishing a national mechanism on torture prevention</w:t>
      </w:r>
      <w:r w:rsidR="00D76E99" w:rsidRPr="00D76E99">
        <w:rPr>
          <w:rFonts w:cs="Arial"/>
          <w:color w:val="000000" w:themeColor="text1"/>
        </w:rPr>
        <w:t>.</w:t>
      </w:r>
    </w:p>
    <w:p w:rsidR="003E4FCE" w:rsidRPr="00D76E99" w:rsidRDefault="003E4FCE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We acknowledge Government’s steps taken to address recommendations from the second review regarding the protection of rights of women and children. </w:t>
      </w:r>
    </w:p>
    <w:p w:rsidR="00FD5121" w:rsidRPr="00D76E99" w:rsidRDefault="008013CB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Having said that </w:t>
      </w:r>
      <w:r w:rsidR="00FD5121" w:rsidRPr="00D76E99">
        <w:rPr>
          <w:rFonts w:eastAsia="Arial Unicode MS" w:cs="Arial"/>
          <w:color w:val="000000" w:themeColor="text1"/>
          <w:lang w:val="en-US"/>
        </w:rPr>
        <w:t>Georgia would like to offer the following recommendations:</w:t>
      </w:r>
    </w:p>
    <w:p w:rsidR="00D76E99" w:rsidRPr="00D76E99" w:rsidRDefault="00FD5121" w:rsidP="008633DF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 xml:space="preserve">To </w:t>
      </w:r>
      <w:r w:rsidR="00D76E99" w:rsidRPr="00D76E99">
        <w:rPr>
          <w:rFonts w:eastAsia="Arial Unicode MS" w:cs="Arial"/>
          <w:color w:val="000000" w:themeColor="text1"/>
          <w:lang w:val="en-US"/>
        </w:rPr>
        <w:t xml:space="preserve">further </w:t>
      </w:r>
      <w:r w:rsidR="003E4FCE" w:rsidRPr="00D76E99">
        <w:rPr>
          <w:rFonts w:eastAsia="Arial Unicode MS" w:cs="Arial"/>
          <w:color w:val="000000" w:themeColor="text1"/>
          <w:lang w:val="en-US"/>
        </w:rPr>
        <w:t>strengthen the mandate of the National Human Rights Commission in accordance with the new legislation, including in its capacity as th</w:t>
      </w:r>
      <w:r w:rsidR="00D76E99" w:rsidRPr="00D76E99">
        <w:rPr>
          <w:rFonts w:eastAsia="Arial Unicode MS" w:cs="Arial"/>
          <w:color w:val="000000" w:themeColor="text1"/>
          <w:lang w:val="en-US"/>
        </w:rPr>
        <w:t>e national preventive mechanism;</w:t>
      </w:r>
      <w:r w:rsidR="003E4FCE" w:rsidRPr="00D76E99">
        <w:rPr>
          <w:rFonts w:eastAsia="Arial Unicode MS" w:cs="Arial"/>
          <w:color w:val="000000" w:themeColor="text1"/>
          <w:lang w:val="en-US"/>
        </w:rPr>
        <w:t xml:space="preserve"> </w:t>
      </w:r>
    </w:p>
    <w:p w:rsidR="00FD5121" w:rsidRPr="00D76E99" w:rsidRDefault="00FD5121" w:rsidP="008633DF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>To continue efforts aimed at improving</w:t>
      </w:r>
      <w:r w:rsidR="0057341A" w:rsidRPr="00D76E99">
        <w:rPr>
          <w:rFonts w:eastAsia="Arial Unicode MS" w:cs="Arial"/>
          <w:color w:val="000000" w:themeColor="text1"/>
          <w:lang w:val="en-US"/>
        </w:rPr>
        <w:t xml:space="preserve"> conditions and increasing job opportunities for the persons with disabilities in accordance with the national action plan. </w:t>
      </w:r>
    </w:p>
    <w:p w:rsidR="00D76E99" w:rsidRDefault="00D76E99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</w:p>
    <w:p w:rsidR="00FD5121" w:rsidRPr="00D76E99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bookmarkStart w:id="0" w:name="_GoBack"/>
      <w:bookmarkEnd w:id="0"/>
      <w:r w:rsidRPr="00D76E99">
        <w:rPr>
          <w:rFonts w:eastAsia="Arial Unicode MS" w:cs="Arial"/>
          <w:color w:val="000000" w:themeColor="text1"/>
          <w:lang w:val="en-US"/>
        </w:rPr>
        <w:t>We wish the Delegation of Mongolia a successful UPR.</w:t>
      </w:r>
    </w:p>
    <w:p w:rsidR="00FD5121" w:rsidRPr="00D76E99" w:rsidRDefault="00FD5121" w:rsidP="00FD5121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</w:p>
    <w:p w:rsidR="00FD5121" w:rsidRPr="00D76E99" w:rsidRDefault="00FD5121" w:rsidP="00FD5121">
      <w:pPr>
        <w:pStyle w:val="Body"/>
        <w:spacing w:before="120" w:line="240" w:lineRule="auto"/>
        <w:jc w:val="both"/>
        <w:rPr>
          <w:rFonts w:cs="Arial"/>
          <w:color w:val="000000" w:themeColor="text1"/>
          <w:lang w:val="en-US"/>
        </w:rPr>
      </w:pPr>
      <w:r w:rsidRPr="00D76E99">
        <w:rPr>
          <w:rFonts w:eastAsia="Arial Unicode MS" w:cs="Arial"/>
          <w:color w:val="000000" w:themeColor="text1"/>
          <w:lang w:val="en-US"/>
        </w:rPr>
        <w:t>I thank you.</w:t>
      </w:r>
    </w:p>
    <w:p w:rsidR="00FD5121" w:rsidRPr="00D76E99" w:rsidRDefault="00FD5121" w:rsidP="00FD5121">
      <w:pPr>
        <w:jc w:val="both"/>
        <w:rPr>
          <w:rFonts w:ascii="Sylfaen" w:hAnsi="Sylfaen" w:cs="Arial"/>
          <w:color w:val="000000" w:themeColor="text1"/>
        </w:rPr>
      </w:pPr>
    </w:p>
    <w:p w:rsidR="00FD5121" w:rsidRPr="00D76E99" w:rsidRDefault="00FD5121" w:rsidP="00FD5121">
      <w:pPr>
        <w:jc w:val="both"/>
        <w:rPr>
          <w:rFonts w:ascii="Sylfaen" w:hAnsi="Sylfaen" w:cs="Arial"/>
          <w:color w:val="000000" w:themeColor="text1"/>
        </w:rPr>
      </w:pPr>
    </w:p>
    <w:p w:rsidR="00FD5121" w:rsidRPr="00D76E99" w:rsidRDefault="00FD5121" w:rsidP="00FD5121">
      <w:pPr>
        <w:rPr>
          <w:rFonts w:ascii="Sylfaen" w:hAnsi="Sylfaen" w:cs="Arial"/>
          <w:color w:val="000000" w:themeColor="text1"/>
        </w:rPr>
      </w:pPr>
    </w:p>
    <w:p w:rsidR="00FD5121" w:rsidRPr="00D76E99" w:rsidRDefault="00FD5121" w:rsidP="00FD5121">
      <w:pPr>
        <w:rPr>
          <w:rFonts w:ascii="Sylfaen" w:hAnsi="Sylfaen" w:cs="Arial"/>
          <w:color w:val="000000" w:themeColor="text1"/>
        </w:rPr>
      </w:pPr>
    </w:p>
    <w:p w:rsidR="00A43637" w:rsidRPr="00D76E99" w:rsidRDefault="00A43637">
      <w:pPr>
        <w:rPr>
          <w:rFonts w:ascii="Sylfaen" w:hAnsi="Sylfaen" w:cs="Arial"/>
          <w:color w:val="000000" w:themeColor="text1"/>
        </w:rPr>
      </w:pPr>
    </w:p>
    <w:sectPr w:rsidR="00A43637" w:rsidRPr="00D7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4D"/>
    <w:rsid w:val="00076F1A"/>
    <w:rsid w:val="001049FE"/>
    <w:rsid w:val="003E4FCE"/>
    <w:rsid w:val="0057341A"/>
    <w:rsid w:val="00667D4D"/>
    <w:rsid w:val="00740745"/>
    <w:rsid w:val="007807BF"/>
    <w:rsid w:val="008013CB"/>
    <w:rsid w:val="008F4C38"/>
    <w:rsid w:val="00A43637"/>
    <w:rsid w:val="00D76E99"/>
    <w:rsid w:val="00F312FB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C104B-E257-44E5-BEE4-0D51FB7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5121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6D1D3-ACA1-49B4-BE9F-B8418ABA0CFA}"/>
</file>

<file path=customXml/itemProps2.xml><?xml version="1.0" encoding="utf-8"?>
<ds:datastoreItem xmlns:ds="http://schemas.openxmlformats.org/officeDocument/2006/customXml" ds:itemID="{47B25A92-63D5-4E9B-BEDA-50E6C05B8BD1}"/>
</file>

<file path=customXml/itemProps3.xml><?xml version="1.0" encoding="utf-8"?>
<ds:datastoreItem xmlns:ds="http://schemas.openxmlformats.org/officeDocument/2006/customXml" ds:itemID="{F4F0BC39-B8BF-44CA-A55E-11615C7DF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Irakli Jgenti</cp:lastModifiedBy>
  <cp:revision>2</cp:revision>
  <dcterms:created xsi:type="dcterms:W3CDTF">2020-11-03T14:52:00Z</dcterms:created>
  <dcterms:modified xsi:type="dcterms:W3CDTF">2020-11-03T14:52:00Z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