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CF" w:rsidRPr="009F009B" w:rsidRDefault="00294FCF" w:rsidP="009F009B">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9F009B">
        <w:rPr>
          <w:rFonts w:asciiTheme="minorHAnsi" w:hAnsiTheme="minorHAnsi" w:cstheme="minorHAnsi"/>
          <w:noProof/>
          <w:sz w:val="30"/>
          <w:szCs w:val="30"/>
          <w:lang w:val="fr-CH" w:eastAsia="fr-CH"/>
        </w:rPr>
        <w:drawing>
          <wp:anchor distT="0" distB="0" distL="114300" distR="114300" simplePos="0" relativeHeight="251659264" behindDoc="1" locked="0" layoutInCell="1" allowOverlap="1" wp14:anchorId="0D4F22A0" wp14:editId="0A77F2D9">
            <wp:simplePos x="0" y="0"/>
            <wp:positionH relativeFrom="column">
              <wp:posOffset>1776730</wp:posOffset>
            </wp:positionH>
            <wp:positionV relativeFrom="paragraph">
              <wp:posOffset>2540</wp:posOffset>
            </wp:positionV>
            <wp:extent cx="2179320" cy="942975"/>
            <wp:effectExtent l="0" t="0" r="0" b="9525"/>
            <wp:wrapTight wrapText="bothSides">
              <wp:wrapPolygon edited="0">
                <wp:start x="0" y="0"/>
                <wp:lineTo x="0" y="21382"/>
                <wp:lineTo x="21336" y="21382"/>
                <wp:lineTo x="21336" y="0"/>
                <wp:lineTo x="0" y="0"/>
              </wp:wrapPolygon>
            </wp:wrapTight>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FN_Engels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32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spacing w:line="360" w:lineRule="auto"/>
        <w:ind w:right="-285"/>
        <w:outlineLvl w:val="0"/>
        <w:rPr>
          <w:rFonts w:asciiTheme="minorHAnsi" w:hAnsiTheme="minorHAnsi" w:cstheme="minorHAnsi"/>
          <w:sz w:val="30"/>
          <w:szCs w:val="30"/>
          <w:lang w:val="en-GB" w:eastAsia="zh-CN" w:bidi="my-MM"/>
        </w:rPr>
      </w:pPr>
    </w:p>
    <w:p w:rsidR="005170B7" w:rsidRPr="009F009B" w:rsidRDefault="005170B7"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 xml:space="preserve">                             </w:t>
      </w:r>
    </w:p>
    <w:p w:rsidR="00294FCF" w:rsidRPr="009F009B" w:rsidRDefault="004166C5"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STATEMENT</w:t>
      </w:r>
    </w:p>
    <w:p w:rsidR="005170B7" w:rsidRPr="009F009B" w:rsidRDefault="005170B7" w:rsidP="009F009B">
      <w:pPr>
        <w:spacing w:line="360" w:lineRule="auto"/>
        <w:ind w:right="-285"/>
        <w:jc w:val="center"/>
        <w:outlineLvl w:val="0"/>
        <w:rPr>
          <w:rFonts w:asciiTheme="minorHAnsi" w:hAnsiTheme="minorHAnsi" w:cstheme="minorHAnsi"/>
          <w:b/>
          <w:bCs/>
          <w:sz w:val="30"/>
          <w:szCs w:val="30"/>
          <w:lang w:val="en-GB"/>
        </w:rPr>
      </w:pPr>
    </w:p>
    <w:p w:rsidR="003845F2" w:rsidRDefault="00F4182C" w:rsidP="009F009B">
      <w:pPr>
        <w:spacing w:line="360" w:lineRule="auto"/>
        <w:ind w:right="-285"/>
        <w:jc w:val="center"/>
        <w:outlineLvl w:val="0"/>
        <w:rPr>
          <w:rStyle w:val="Strong"/>
          <w:rFonts w:asciiTheme="minorHAnsi" w:hAnsiTheme="minorHAnsi" w:cstheme="minorHAnsi"/>
          <w:color w:val="333333"/>
          <w:spacing w:val="-1"/>
          <w:sz w:val="30"/>
          <w:szCs w:val="30"/>
          <w:shd w:val="clear" w:color="auto" w:fill="FFFFFF"/>
          <w:lang w:val="en-US"/>
        </w:rPr>
      </w:pPr>
      <w:r w:rsidRPr="009F009B">
        <w:rPr>
          <w:rFonts w:asciiTheme="minorHAnsi" w:hAnsiTheme="minorHAnsi" w:cstheme="minorHAnsi"/>
          <w:b/>
          <w:bCs/>
          <w:sz w:val="30"/>
          <w:szCs w:val="30"/>
          <w:lang w:val="en-GB"/>
        </w:rPr>
        <w:t>HRC/WG on the Universal Periodic Review 36</w:t>
      </w:r>
      <w:r w:rsidRPr="009F009B">
        <w:rPr>
          <w:rFonts w:asciiTheme="minorHAnsi" w:hAnsiTheme="minorHAnsi" w:cstheme="minorHAnsi"/>
          <w:b/>
          <w:bCs/>
          <w:sz w:val="30"/>
          <w:szCs w:val="30"/>
          <w:vertAlign w:val="superscript"/>
          <w:lang w:val="en-GB"/>
        </w:rPr>
        <w:t>th</w:t>
      </w:r>
      <w:r w:rsidRPr="009F009B">
        <w:rPr>
          <w:rFonts w:asciiTheme="minorHAnsi" w:hAnsiTheme="minorHAnsi" w:cstheme="minorHAnsi"/>
          <w:b/>
          <w:bCs/>
          <w:sz w:val="30"/>
          <w:szCs w:val="30"/>
          <w:lang w:val="en-GB"/>
        </w:rPr>
        <w:t xml:space="preserve"> session</w:t>
      </w:r>
      <w:r w:rsidR="001F5C94" w:rsidRPr="009F009B">
        <w:rPr>
          <w:rFonts w:asciiTheme="minorHAnsi" w:hAnsiTheme="minorHAnsi" w:cstheme="minorHAnsi"/>
          <w:b/>
          <w:bCs/>
          <w:sz w:val="30"/>
          <w:szCs w:val="30"/>
          <w:lang w:val="en-GB"/>
        </w:rPr>
        <w:br/>
      </w:r>
      <w:r w:rsidRPr="009F009B">
        <w:rPr>
          <w:rStyle w:val="Strong"/>
          <w:rFonts w:asciiTheme="minorHAnsi" w:hAnsiTheme="minorHAnsi" w:cstheme="minorHAnsi"/>
          <w:color w:val="333333"/>
          <w:spacing w:val="-1"/>
          <w:sz w:val="30"/>
          <w:szCs w:val="30"/>
          <w:shd w:val="clear" w:color="auto" w:fill="FFFFFF"/>
          <w:lang w:val="en-US"/>
        </w:rPr>
        <w:t xml:space="preserve">Norway's statement during the 36th UPR session of the Human Rights Council on the human rights situation in </w:t>
      </w:r>
    </w:p>
    <w:p w:rsidR="00B72A1A" w:rsidRPr="009F009B" w:rsidRDefault="00F4182C" w:rsidP="009F009B">
      <w:pPr>
        <w:spacing w:line="360" w:lineRule="auto"/>
        <w:ind w:right="-285"/>
        <w:jc w:val="center"/>
        <w:outlineLvl w:val="0"/>
        <w:rPr>
          <w:rFonts w:asciiTheme="minorHAnsi" w:hAnsiTheme="minorHAnsi" w:cstheme="minorHAnsi"/>
          <w:b/>
          <w:bCs/>
          <w:sz w:val="30"/>
          <w:szCs w:val="30"/>
          <w:lang w:val="en-GB"/>
        </w:rPr>
      </w:pPr>
      <w:r w:rsidRPr="009F009B">
        <w:rPr>
          <w:rStyle w:val="Strong"/>
          <w:rFonts w:asciiTheme="minorHAnsi" w:hAnsiTheme="minorHAnsi" w:cstheme="minorHAnsi"/>
          <w:color w:val="333333"/>
          <w:spacing w:val="-1"/>
          <w:sz w:val="30"/>
          <w:szCs w:val="30"/>
          <w:shd w:val="clear" w:color="auto" w:fill="FFFFFF"/>
          <w:lang w:val="en-US"/>
        </w:rPr>
        <w:t xml:space="preserve"> </w:t>
      </w:r>
      <w:r w:rsidR="003845F2" w:rsidRPr="003845F2">
        <w:rPr>
          <w:rStyle w:val="Strong"/>
          <w:rFonts w:asciiTheme="minorHAnsi" w:hAnsiTheme="minorHAnsi" w:cstheme="minorHAnsi"/>
          <w:color w:val="333333"/>
          <w:spacing w:val="-1"/>
          <w:sz w:val="30"/>
          <w:szCs w:val="30"/>
          <w:shd w:val="clear" w:color="auto" w:fill="FFFFFF"/>
          <w:lang w:val="en-US"/>
        </w:rPr>
        <w:t>the Republic of Belarus</w:t>
      </w:r>
      <w:bookmarkStart w:id="0" w:name="_GoBack"/>
      <w:bookmarkEnd w:id="0"/>
      <w:r w:rsidR="009F009B">
        <w:rPr>
          <w:rStyle w:val="Strong"/>
          <w:rFonts w:asciiTheme="minorHAnsi" w:hAnsiTheme="minorHAnsi" w:cstheme="minorHAnsi"/>
          <w:color w:val="333333"/>
          <w:spacing w:val="-1"/>
          <w:sz w:val="30"/>
          <w:szCs w:val="30"/>
          <w:shd w:val="clear" w:color="auto" w:fill="FFFFFF"/>
          <w:lang w:val="en-US"/>
        </w:rPr>
        <w:br/>
      </w:r>
      <w:r w:rsidRPr="009F009B">
        <w:rPr>
          <w:rStyle w:val="Strong"/>
          <w:rFonts w:asciiTheme="minorHAnsi" w:hAnsiTheme="minorHAnsi" w:cstheme="minorHAnsi"/>
          <w:color w:val="333333"/>
          <w:spacing w:val="-1"/>
          <w:sz w:val="30"/>
          <w:szCs w:val="30"/>
          <w:shd w:val="clear" w:color="auto" w:fill="FFFFFF"/>
          <w:lang w:val="en-US"/>
        </w:rPr>
        <w:t xml:space="preserve"> </w:t>
      </w:r>
      <w:r w:rsidR="001F5C94" w:rsidRPr="009F009B">
        <w:rPr>
          <w:rFonts w:asciiTheme="minorHAnsi" w:hAnsiTheme="minorHAnsi" w:cstheme="minorHAnsi"/>
          <w:b/>
          <w:color w:val="000000" w:themeColor="text1"/>
          <w:sz w:val="30"/>
          <w:szCs w:val="30"/>
          <w:lang w:val="en-GB"/>
        </w:rPr>
        <w:t xml:space="preserve">as delivered by Ambassador Tine Mørch Smith, </w:t>
      </w:r>
      <w:r w:rsidR="009F009B">
        <w:rPr>
          <w:rFonts w:asciiTheme="minorHAnsi" w:hAnsiTheme="minorHAnsi" w:cstheme="minorHAnsi"/>
          <w:b/>
          <w:color w:val="000000" w:themeColor="text1"/>
          <w:sz w:val="30"/>
          <w:szCs w:val="30"/>
          <w:lang w:val="en-GB"/>
        </w:rPr>
        <w:br/>
      </w:r>
      <w:r w:rsidR="001F5C94" w:rsidRPr="009F009B">
        <w:rPr>
          <w:rFonts w:asciiTheme="minorHAnsi" w:hAnsiTheme="minorHAnsi" w:cstheme="minorHAnsi"/>
          <w:b/>
          <w:color w:val="000000" w:themeColor="text1"/>
          <w:sz w:val="30"/>
          <w:szCs w:val="30"/>
          <w:lang w:val="en-GB"/>
        </w:rPr>
        <w:t>Permanent Representative of Norway</w:t>
      </w:r>
    </w:p>
    <w:p w:rsidR="001F5C94" w:rsidRPr="009F009B" w:rsidRDefault="001F5C94" w:rsidP="009F009B">
      <w:pPr>
        <w:spacing w:line="360" w:lineRule="auto"/>
        <w:rPr>
          <w:color w:val="000000" w:themeColor="text1"/>
          <w:sz w:val="30"/>
          <w:szCs w:val="30"/>
          <w:lang w:val="en-GB"/>
        </w:rPr>
      </w:pPr>
    </w:p>
    <w:p w:rsidR="001F5C94" w:rsidRPr="009F009B" w:rsidRDefault="00F4182C" w:rsidP="009F009B">
      <w:pPr>
        <w:spacing w:line="360" w:lineRule="auto"/>
        <w:rPr>
          <w:color w:val="000000" w:themeColor="text1"/>
          <w:sz w:val="30"/>
          <w:szCs w:val="30"/>
          <w:lang w:val="en-GB"/>
        </w:rPr>
      </w:pPr>
      <w:r w:rsidRPr="009F009B">
        <w:rPr>
          <w:color w:val="000000" w:themeColor="text1"/>
          <w:sz w:val="30"/>
          <w:szCs w:val="30"/>
          <w:lang w:val="en-GB"/>
        </w:rPr>
        <w:t>2 November</w:t>
      </w:r>
      <w:r w:rsidR="005170B7" w:rsidRPr="009F009B">
        <w:rPr>
          <w:color w:val="000000" w:themeColor="text1"/>
          <w:sz w:val="30"/>
          <w:szCs w:val="30"/>
          <w:lang w:val="en-GB"/>
        </w:rPr>
        <w:t xml:space="preserve"> 2020</w:t>
      </w:r>
    </w:p>
    <w:p w:rsidR="009311FA" w:rsidRPr="009F009B" w:rsidRDefault="00294FCF" w:rsidP="009F009B">
      <w:pPr>
        <w:spacing w:after="240" w:line="360" w:lineRule="auto"/>
        <w:ind w:left="-142" w:right="-144"/>
        <w:jc w:val="right"/>
        <w:outlineLvl w:val="0"/>
        <w:rPr>
          <w:rFonts w:asciiTheme="minorHAnsi" w:hAnsiTheme="minorHAnsi" w:cstheme="minorHAnsi"/>
          <w:i/>
          <w:iCs/>
          <w:sz w:val="30"/>
          <w:szCs w:val="30"/>
          <w:u w:val="single"/>
          <w:lang w:val="en-GB"/>
        </w:rPr>
      </w:pPr>
      <w:r w:rsidRPr="009F009B">
        <w:rPr>
          <w:rFonts w:asciiTheme="minorHAnsi" w:hAnsiTheme="minorHAnsi" w:cstheme="minorHAnsi"/>
          <w:i/>
          <w:iCs/>
          <w:sz w:val="30"/>
          <w:szCs w:val="30"/>
          <w:u w:val="single"/>
          <w:lang w:val="en-GB"/>
        </w:rPr>
        <w:t>Check against delivery</w:t>
      </w:r>
    </w:p>
    <w:p w:rsidR="00F4182C" w:rsidRPr="009F009B" w:rsidRDefault="00F4182C" w:rsidP="009F009B">
      <w:pPr>
        <w:spacing w:line="360" w:lineRule="auto"/>
        <w:rPr>
          <w:rFonts w:eastAsia="Calibri"/>
          <w:sz w:val="30"/>
          <w:szCs w:val="30"/>
          <w:lang w:val="en-US"/>
        </w:rPr>
      </w:pPr>
      <w:r w:rsidRPr="009F009B">
        <w:rPr>
          <w:rFonts w:eastAsia="Calibri"/>
          <w:sz w:val="30"/>
          <w:szCs w:val="30"/>
          <w:lang w:val="en-US"/>
        </w:rPr>
        <w:t>Madam President,</w:t>
      </w:r>
    </w:p>
    <w:p w:rsidR="00F4182C" w:rsidRPr="009F009B" w:rsidRDefault="00F4182C" w:rsidP="009F009B">
      <w:pPr>
        <w:spacing w:line="360" w:lineRule="auto"/>
        <w:rPr>
          <w:rFonts w:eastAsia="Calibri"/>
          <w:sz w:val="30"/>
          <w:szCs w:val="30"/>
          <w:lang w:val="en-US" w:eastAsia="en-US"/>
        </w:rPr>
      </w:pPr>
    </w:p>
    <w:p w:rsidR="00F4182C" w:rsidRPr="009F009B" w:rsidRDefault="00F4182C" w:rsidP="009F009B">
      <w:pPr>
        <w:spacing w:line="360" w:lineRule="auto"/>
        <w:rPr>
          <w:rFonts w:eastAsia="Calibri"/>
          <w:sz w:val="30"/>
          <w:szCs w:val="30"/>
          <w:lang w:val="en-GB"/>
        </w:rPr>
      </w:pPr>
      <w:r w:rsidRPr="009F009B">
        <w:rPr>
          <w:rFonts w:eastAsia="Calibri"/>
          <w:sz w:val="30"/>
          <w:szCs w:val="30"/>
          <w:lang w:val="en-GB"/>
        </w:rPr>
        <w:t>[Norway welcomes the participation of Belarus in the UPR process.]</w:t>
      </w:r>
    </w:p>
    <w:p w:rsidR="00F4182C" w:rsidRPr="009F009B" w:rsidRDefault="00F4182C" w:rsidP="009F009B">
      <w:pPr>
        <w:spacing w:line="360" w:lineRule="auto"/>
        <w:rPr>
          <w:rFonts w:asciiTheme="minorHAnsi" w:hAnsiTheme="minorHAnsi" w:cstheme="minorBidi"/>
          <w:sz w:val="30"/>
          <w:szCs w:val="30"/>
          <w:lang w:val="en-GB"/>
        </w:rPr>
      </w:pPr>
    </w:p>
    <w:p w:rsidR="00F4182C" w:rsidRPr="009F009B" w:rsidRDefault="00F4182C" w:rsidP="009F009B">
      <w:pPr>
        <w:spacing w:line="360" w:lineRule="auto"/>
        <w:rPr>
          <w:rFonts w:eastAsia="Calibri"/>
          <w:sz w:val="30"/>
          <w:szCs w:val="30"/>
          <w:lang w:val="en-GB"/>
        </w:rPr>
      </w:pPr>
      <w:r w:rsidRPr="009F009B">
        <w:rPr>
          <w:rFonts w:eastAsia="Calibri"/>
          <w:sz w:val="30"/>
          <w:szCs w:val="30"/>
          <w:lang w:val="en-GB"/>
        </w:rPr>
        <w:t xml:space="preserve">Norway deeply regrets that the Government of Belarus has made little effort to end the systemic denial of human rights to its citizens, [and that the situation has further deteriorated in recent months]. </w:t>
      </w:r>
    </w:p>
    <w:p w:rsidR="00F4182C" w:rsidRPr="009F009B" w:rsidRDefault="00F4182C" w:rsidP="009F009B">
      <w:pPr>
        <w:spacing w:line="360" w:lineRule="auto"/>
        <w:rPr>
          <w:sz w:val="30"/>
          <w:szCs w:val="30"/>
          <w:lang w:val="en-GB"/>
        </w:rPr>
      </w:pPr>
    </w:p>
    <w:p w:rsidR="00F4182C" w:rsidRPr="009F009B" w:rsidRDefault="00F4182C" w:rsidP="009F009B">
      <w:pPr>
        <w:spacing w:line="360" w:lineRule="auto"/>
        <w:rPr>
          <w:rFonts w:eastAsia="Calibri"/>
          <w:sz w:val="30"/>
          <w:szCs w:val="30"/>
          <w:lang w:val="en-GB"/>
        </w:rPr>
      </w:pPr>
      <w:r w:rsidRPr="009F009B">
        <w:rPr>
          <w:rFonts w:eastAsia="Calibri"/>
          <w:sz w:val="30"/>
          <w:szCs w:val="30"/>
          <w:lang w:val="en-GB"/>
        </w:rPr>
        <w:t>Norway recommends that the Belarusian Government:</w:t>
      </w:r>
    </w:p>
    <w:p w:rsidR="00F4182C" w:rsidRPr="009F009B" w:rsidRDefault="00F4182C" w:rsidP="009F009B">
      <w:pPr>
        <w:spacing w:line="360" w:lineRule="auto"/>
        <w:rPr>
          <w:sz w:val="30"/>
          <w:szCs w:val="30"/>
          <w:lang w:val="en-GB"/>
        </w:rPr>
      </w:pPr>
    </w:p>
    <w:p w:rsidR="00F4182C" w:rsidRPr="009F009B" w:rsidRDefault="00F4182C" w:rsidP="009F009B">
      <w:pPr>
        <w:pStyle w:val="ListParagraph"/>
        <w:numPr>
          <w:ilvl w:val="0"/>
          <w:numId w:val="5"/>
        </w:numPr>
        <w:spacing w:after="160" w:line="360" w:lineRule="auto"/>
        <w:rPr>
          <w:sz w:val="30"/>
          <w:szCs w:val="30"/>
          <w:lang w:val="en-GB"/>
        </w:rPr>
      </w:pPr>
      <w:r w:rsidRPr="009F009B">
        <w:rPr>
          <w:rFonts w:eastAsia="Calibri"/>
          <w:sz w:val="30"/>
          <w:szCs w:val="30"/>
          <w:lang w:val="en-GB"/>
        </w:rPr>
        <w:lastRenderedPageBreak/>
        <w:t xml:space="preserve">immediately halts the violent repression of peaceful demonstrations and respects the  legitimate right of the people of Belarus to participate in public life; </w:t>
      </w:r>
    </w:p>
    <w:p w:rsidR="00F4182C" w:rsidRPr="009F009B" w:rsidRDefault="00F4182C" w:rsidP="009F009B">
      <w:pPr>
        <w:pStyle w:val="ListParagraph"/>
        <w:numPr>
          <w:ilvl w:val="0"/>
          <w:numId w:val="5"/>
        </w:numPr>
        <w:spacing w:after="160" w:line="360" w:lineRule="auto"/>
        <w:rPr>
          <w:sz w:val="30"/>
          <w:szCs w:val="30"/>
          <w:lang w:val="en-GB"/>
        </w:rPr>
      </w:pPr>
      <w:r w:rsidRPr="009F009B">
        <w:rPr>
          <w:rFonts w:eastAsia="Calibri"/>
          <w:sz w:val="30"/>
          <w:szCs w:val="30"/>
          <w:lang w:val="en-GB"/>
        </w:rPr>
        <w:t>initiates an open and inclusive dialogue with representatives of civil society, academia and the general public, aimed at ensuring the right of the people of Belarus to free and fair elections;</w:t>
      </w:r>
    </w:p>
    <w:p w:rsidR="00F4182C" w:rsidRPr="009F009B" w:rsidRDefault="00F4182C" w:rsidP="009F009B">
      <w:pPr>
        <w:pStyle w:val="ListParagraph"/>
        <w:numPr>
          <w:ilvl w:val="0"/>
          <w:numId w:val="5"/>
        </w:numPr>
        <w:spacing w:after="160" w:line="360" w:lineRule="auto"/>
        <w:rPr>
          <w:sz w:val="30"/>
          <w:szCs w:val="30"/>
          <w:lang w:val="en-GB"/>
        </w:rPr>
      </w:pPr>
      <w:r w:rsidRPr="009F009B">
        <w:rPr>
          <w:rFonts w:eastAsia="Calibri"/>
          <w:sz w:val="30"/>
          <w:szCs w:val="30"/>
          <w:lang w:val="en-GB"/>
        </w:rPr>
        <w:t>ensures the unconditional release of people who have been arbitrarily detained or otherwise unlawfully deprived of their liberty, including members of the opposition, human rights defenders, journalists, media workers, civil society activists, and political prisoners, and ensures access to justice [including an effective remedy in cases of documented human rights violations];</w:t>
      </w:r>
    </w:p>
    <w:p w:rsidR="00F4182C" w:rsidRPr="009F009B" w:rsidRDefault="00F4182C" w:rsidP="009F009B">
      <w:pPr>
        <w:pStyle w:val="ListParagraph"/>
        <w:numPr>
          <w:ilvl w:val="0"/>
          <w:numId w:val="5"/>
        </w:numPr>
        <w:spacing w:after="160" w:line="360" w:lineRule="auto"/>
        <w:rPr>
          <w:sz w:val="30"/>
          <w:szCs w:val="30"/>
          <w:lang w:val="en-GB"/>
        </w:rPr>
      </w:pPr>
      <w:r w:rsidRPr="009F009B">
        <w:rPr>
          <w:rFonts w:eastAsia="Calibri"/>
          <w:sz w:val="30"/>
          <w:szCs w:val="30"/>
          <w:lang w:val="en-GB"/>
        </w:rPr>
        <w:lastRenderedPageBreak/>
        <w:t>takes the necessary action to ensure freedom of expression, and in particular to ensure media independence and unfettered access to the internet;</w:t>
      </w:r>
    </w:p>
    <w:p w:rsidR="00F4182C" w:rsidRPr="009F009B" w:rsidRDefault="00F4182C" w:rsidP="009F009B">
      <w:pPr>
        <w:pStyle w:val="ListParagraph"/>
        <w:numPr>
          <w:ilvl w:val="0"/>
          <w:numId w:val="5"/>
        </w:numPr>
        <w:spacing w:after="160" w:line="360" w:lineRule="auto"/>
        <w:rPr>
          <w:sz w:val="30"/>
          <w:szCs w:val="30"/>
          <w:lang w:val="en-GB"/>
        </w:rPr>
      </w:pPr>
      <w:r w:rsidRPr="009F009B">
        <w:rPr>
          <w:rFonts w:eastAsia="Calibri"/>
          <w:sz w:val="30"/>
          <w:szCs w:val="30"/>
          <w:lang w:val="en-GB"/>
        </w:rPr>
        <w:t xml:space="preserve">takes steps to abolish the death penalty under all circumstances. </w:t>
      </w:r>
    </w:p>
    <w:p w:rsidR="00F4182C" w:rsidRPr="009F009B" w:rsidRDefault="00F4182C" w:rsidP="009F009B">
      <w:pPr>
        <w:spacing w:line="360" w:lineRule="auto"/>
        <w:rPr>
          <w:rFonts w:eastAsia="Calibri"/>
          <w:sz w:val="30"/>
          <w:szCs w:val="30"/>
        </w:rPr>
      </w:pPr>
      <w:r w:rsidRPr="009F009B">
        <w:rPr>
          <w:rFonts w:eastAsia="Calibri"/>
          <w:sz w:val="30"/>
          <w:szCs w:val="30"/>
        </w:rPr>
        <w:t>Thank you.</w:t>
      </w:r>
    </w:p>
    <w:p w:rsidR="009311FA" w:rsidRPr="009F009B" w:rsidRDefault="009311FA" w:rsidP="009F009B">
      <w:pPr>
        <w:spacing w:after="240" w:line="360" w:lineRule="auto"/>
        <w:ind w:right="-144"/>
        <w:outlineLvl w:val="0"/>
        <w:rPr>
          <w:rFonts w:asciiTheme="minorHAnsi" w:hAnsiTheme="minorHAnsi" w:cstheme="minorHAnsi"/>
          <w:iCs/>
          <w:sz w:val="30"/>
          <w:szCs w:val="30"/>
          <w:lang w:val="en-GB"/>
        </w:rPr>
      </w:pPr>
    </w:p>
    <w:sectPr w:rsidR="009311FA" w:rsidRPr="009F009B" w:rsidSect="00795155">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45" w:rsidRDefault="001F1D45" w:rsidP="00A4264C">
      <w:r>
        <w:separator/>
      </w:r>
    </w:p>
  </w:endnote>
  <w:endnote w:type="continuationSeparator" w:id="0">
    <w:p w:rsidR="001F1D45" w:rsidRDefault="001F1D45"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45" w:rsidRDefault="001F1D45" w:rsidP="00A4264C">
      <w:r>
        <w:separator/>
      </w:r>
    </w:p>
  </w:footnote>
  <w:footnote w:type="continuationSeparator" w:id="0">
    <w:p w:rsidR="001F1D45" w:rsidRDefault="001F1D45"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863852"/>
    <w:multiLevelType w:val="hybridMultilevel"/>
    <w:tmpl w:val="BD38A42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0"/>
    <w:rsid w:val="00041203"/>
    <w:rsid w:val="000A565C"/>
    <w:rsid w:val="000C4CB8"/>
    <w:rsid w:val="00164164"/>
    <w:rsid w:val="001F1D45"/>
    <w:rsid w:val="001F5C94"/>
    <w:rsid w:val="002553C2"/>
    <w:rsid w:val="00294FCF"/>
    <w:rsid w:val="002F6AB0"/>
    <w:rsid w:val="0033357C"/>
    <w:rsid w:val="003636F0"/>
    <w:rsid w:val="003845F2"/>
    <w:rsid w:val="003D4B08"/>
    <w:rsid w:val="003D78D3"/>
    <w:rsid w:val="003F1CDD"/>
    <w:rsid w:val="004166C5"/>
    <w:rsid w:val="00465E41"/>
    <w:rsid w:val="004A617F"/>
    <w:rsid w:val="004F2CCF"/>
    <w:rsid w:val="0051106B"/>
    <w:rsid w:val="005170B7"/>
    <w:rsid w:val="00561856"/>
    <w:rsid w:val="00583F74"/>
    <w:rsid w:val="005B4CD1"/>
    <w:rsid w:val="005D6AD2"/>
    <w:rsid w:val="006009DE"/>
    <w:rsid w:val="00646C3F"/>
    <w:rsid w:val="006A3B84"/>
    <w:rsid w:val="006F13EF"/>
    <w:rsid w:val="00784B2A"/>
    <w:rsid w:val="00795155"/>
    <w:rsid w:val="007B092E"/>
    <w:rsid w:val="007C3A6F"/>
    <w:rsid w:val="007D23CE"/>
    <w:rsid w:val="007E55C0"/>
    <w:rsid w:val="008B57D5"/>
    <w:rsid w:val="008C5227"/>
    <w:rsid w:val="008D5581"/>
    <w:rsid w:val="009311FA"/>
    <w:rsid w:val="009669A7"/>
    <w:rsid w:val="00986A7D"/>
    <w:rsid w:val="009C3354"/>
    <w:rsid w:val="009D03FF"/>
    <w:rsid w:val="009D2BF9"/>
    <w:rsid w:val="009D6DF1"/>
    <w:rsid w:val="009E62D9"/>
    <w:rsid w:val="009F009B"/>
    <w:rsid w:val="00A4264C"/>
    <w:rsid w:val="00A52F88"/>
    <w:rsid w:val="00AB03FD"/>
    <w:rsid w:val="00AD0E58"/>
    <w:rsid w:val="00AE3A7D"/>
    <w:rsid w:val="00B72A1A"/>
    <w:rsid w:val="00BB1CFC"/>
    <w:rsid w:val="00BD4C49"/>
    <w:rsid w:val="00C37D21"/>
    <w:rsid w:val="00C46787"/>
    <w:rsid w:val="00CB1E86"/>
    <w:rsid w:val="00D1296A"/>
    <w:rsid w:val="00D85350"/>
    <w:rsid w:val="00D91C39"/>
    <w:rsid w:val="00DC5312"/>
    <w:rsid w:val="00DC5E46"/>
    <w:rsid w:val="00DD7721"/>
    <w:rsid w:val="00E41645"/>
    <w:rsid w:val="00E810A1"/>
    <w:rsid w:val="00EE3D7F"/>
    <w:rsid w:val="00F4182C"/>
    <w:rsid w:val="00F52780"/>
    <w:rsid w:val="00F95ED6"/>
    <w:rsid w:val="00FC2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62CC"/>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Strong">
    <w:name w:val="Strong"/>
    <w:basedOn w:val="DefaultParagraphFont"/>
    <w:uiPriority w:val="22"/>
    <w:qFormat/>
    <w:rsid w:val="00F4182C"/>
    <w:rPr>
      <w:b/>
      <w:bCs/>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F4182C"/>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6746">
      <w:bodyDiv w:val="1"/>
      <w:marLeft w:val="0"/>
      <w:marRight w:val="0"/>
      <w:marTop w:val="0"/>
      <w:marBottom w:val="0"/>
      <w:divBdr>
        <w:top w:val="none" w:sz="0" w:space="0" w:color="auto"/>
        <w:left w:val="none" w:sz="0" w:space="0" w:color="auto"/>
        <w:bottom w:val="none" w:sz="0" w:space="0" w:color="auto"/>
        <w:right w:val="none" w:sz="0" w:space="0" w:color="auto"/>
      </w:divBdr>
    </w:div>
    <w:div w:id="844129944">
      <w:bodyDiv w:val="1"/>
      <w:marLeft w:val="0"/>
      <w:marRight w:val="0"/>
      <w:marTop w:val="0"/>
      <w:marBottom w:val="0"/>
      <w:divBdr>
        <w:top w:val="none" w:sz="0" w:space="0" w:color="auto"/>
        <w:left w:val="none" w:sz="0" w:space="0" w:color="auto"/>
        <w:bottom w:val="none" w:sz="0" w:space="0" w:color="auto"/>
        <w:right w:val="none" w:sz="0" w:space="0" w:color="auto"/>
      </w:divBdr>
      <w:divsChild>
        <w:div w:id="1068922346">
          <w:marLeft w:val="0"/>
          <w:marRight w:val="0"/>
          <w:marTop w:val="0"/>
          <w:marBottom w:val="0"/>
          <w:divBdr>
            <w:top w:val="none" w:sz="0" w:space="0" w:color="auto"/>
            <w:left w:val="none" w:sz="0" w:space="0" w:color="auto"/>
            <w:bottom w:val="none" w:sz="0" w:space="0" w:color="auto"/>
            <w:right w:val="none" w:sz="0" w:space="0" w:color="auto"/>
          </w:divBdr>
          <w:divsChild>
            <w:div w:id="1808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3554">
      <w:bodyDiv w:val="1"/>
      <w:marLeft w:val="0"/>
      <w:marRight w:val="0"/>
      <w:marTop w:val="0"/>
      <w:marBottom w:val="0"/>
      <w:divBdr>
        <w:top w:val="none" w:sz="0" w:space="0" w:color="auto"/>
        <w:left w:val="none" w:sz="0" w:space="0" w:color="auto"/>
        <w:bottom w:val="none" w:sz="0" w:space="0" w:color="auto"/>
        <w:right w:val="none" w:sz="0" w:space="0" w:color="auto"/>
      </w:divBdr>
    </w:div>
    <w:div w:id="1252158679">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680891939">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9129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3EECC-72BB-402E-AC3F-55C51E8EC31B}"/>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3</cp:revision>
  <cp:lastPrinted>2020-09-23T07:22:00Z</cp:lastPrinted>
  <dcterms:created xsi:type="dcterms:W3CDTF">2020-10-30T16:02:00Z</dcterms:created>
  <dcterms:modified xsi:type="dcterms:W3CDTF">2020-10-30T16:03:00Z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