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45E" w:rsidRDefault="00B0345E" w:rsidP="00017152">
      <w:pPr>
        <w:spacing w:after="0" w:line="288" w:lineRule="auto"/>
        <w:jc w:val="both"/>
        <w:rPr>
          <w:b/>
          <w:sz w:val="32"/>
          <w:szCs w:val="32"/>
          <w:lang w:val="en-US"/>
        </w:rPr>
      </w:pPr>
    </w:p>
    <w:p w:rsidR="00017152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>Universal Periodic Review</w:t>
      </w:r>
    </w:p>
    <w:p w:rsidR="00562BD7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>3</w:t>
      </w:r>
      <w:r w:rsidRPr="007D1E6B">
        <w:rPr>
          <w:b/>
          <w:sz w:val="36"/>
          <w:szCs w:val="36"/>
          <w:vertAlign w:val="superscript"/>
          <w:lang w:val="en-US"/>
        </w:rPr>
        <w:t>rd</w:t>
      </w:r>
      <w:r w:rsidRPr="007D1E6B">
        <w:rPr>
          <w:b/>
          <w:sz w:val="36"/>
          <w:szCs w:val="36"/>
          <w:lang w:val="en-US"/>
        </w:rPr>
        <w:t xml:space="preserve"> cycle</w:t>
      </w:r>
    </w:p>
    <w:p w:rsidR="00017152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 xml:space="preserve">Review of </w:t>
      </w:r>
      <w:r w:rsidR="001D095D">
        <w:rPr>
          <w:b/>
          <w:sz w:val="36"/>
          <w:szCs w:val="36"/>
          <w:lang w:val="en-US"/>
        </w:rPr>
        <w:t>Marshall Islands</w:t>
      </w:r>
    </w:p>
    <w:p w:rsidR="00A40559" w:rsidRPr="007D1E6B" w:rsidRDefault="00A40559" w:rsidP="00017152">
      <w:pPr>
        <w:spacing w:after="0" w:line="288" w:lineRule="auto"/>
        <w:jc w:val="both"/>
        <w:rPr>
          <w:b/>
          <w:sz w:val="36"/>
          <w:szCs w:val="36"/>
          <w:lang w:val="en-US"/>
        </w:rPr>
      </w:pPr>
    </w:p>
    <w:p w:rsidR="00C0508B" w:rsidRPr="0081396C" w:rsidRDefault="00657878" w:rsidP="00017152">
      <w:pPr>
        <w:spacing w:after="0" w:line="288" w:lineRule="auto"/>
        <w:jc w:val="both"/>
        <w:rPr>
          <w:b/>
          <w:sz w:val="36"/>
          <w:szCs w:val="36"/>
          <w:lang w:val="en-US"/>
        </w:rPr>
      </w:pPr>
      <w:r w:rsidRPr="0081396C">
        <w:rPr>
          <w:b/>
          <w:sz w:val="36"/>
          <w:szCs w:val="36"/>
          <w:lang w:val="en-US"/>
        </w:rPr>
        <w:t xml:space="preserve">Statement from Brazil </w:t>
      </w:r>
    </w:p>
    <w:p w:rsidR="00A40559" w:rsidRPr="0081396C" w:rsidRDefault="00A40559" w:rsidP="007071F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  <w:r w:rsidRPr="001D095D">
        <w:rPr>
          <w:sz w:val="36"/>
          <w:szCs w:val="36"/>
          <w:lang w:val="en-US"/>
        </w:rPr>
        <w:t>Brazil welcomes the delegation of Republic of the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Marshall Islands to its UPR and wishes to make the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following two recommendations:</w:t>
      </w: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  <w:r w:rsidRPr="001D095D">
        <w:rPr>
          <w:sz w:val="36"/>
          <w:szCs w:val="36"/>
          <w:lang w:val="en-US"/>
        </w:rPr>
        <w:t>(a) to prevent violence and discrimination against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women and to enhance the participation of women in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public life, including in electoral processes;</w:t>
      </w: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  <w:r w:rsidRPr="001D095D">
        <w:rPr>
          <w:sz w:val="36"/>
          <w:szCs w:val="36"/>
          <w:lang w:val="en-US"/>
        </w:rPr>
        <w:t>(b) to consider signing and ratifying the Convention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on the Civil Aspects of International Child Abduction,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of 1980.</w:t>
      </w: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2. </w:t>
      </w:r>
      <w:r w:rsidRPr="001D095D">
        <w:rPr>
          <w:sz w:val="36"/>
          <w:szCs w:val="36"/>
          <w:lang w:val="en-US"/>
        </w:rPr>
        <w:t>We commend the ratification of eleven of the core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human rights treaties, which responded positively to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the recommendations made by Brazil in the last cycle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 xml:space="preserve">and </w:t>
      </w:r>
      <w:r w:rsidRPr="001D095D">
        <w:rPr>
          <w:sz w:val="36"/>
          <w:szCs w:val="36"/>
          <w:lang w:val="en-US"/>
        </w:rPr>
        <w:t>we encourage further efforts to complete the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 xml:space="preserve">ratification of the remaining core instruments </w:t>
      </w:r>
      <w:r w:rsidRPr="001D095D">
        <w:rPr>
          <w:sz w:val="36"/>
          <w:szCs w:val="36"/>
          <w:lang w:val="en-US"/>
        </w:rPr>
        <w:t>and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 xml:space="preserve">their incorporation </w:t>
      </w:r>
      <w:r w:rsidRPr="001D095D">
        <w:rPr>
          <w:sz w:val="36"/>
          <w:szCs w:val="36"/>
          <w:lang w:val="en-US"/>
        </w:rPr>
        <w:t>into the domestic law.</w:t>
      </w: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3. </w:t>
      </w:r>
      <w:r w:rsidRPr="001D095D">
        <w:rPr>
          <w:sz w:val="36"/>
          <w:szCs w:val="36"/>
          <w:lang w:val="en-US"/>
        </w:rPr>
        <w:t>while we commend the adoption of the prohibition of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trafficking in persons act 2017 and the establishment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 xml:space="preserve">of the </w:t>
      </w:r>
      <w:r>
        <w:rPr>
          <w:sz w:val="36"/>
          <w:szCs w:val="36"/>
          <w:lang w:val="en-US"/>
        </w:rPr>
        <w:t>N</w:t>
      </w:r>
      <w:r w:rsidRPr="001D095D">
        <w:rPr>
          <w:sz w:val="36"/>
          <w:szCs w:val="36"/>
          <w:lang w:val="en-US"/>
        </w:rPr>
        <w:t xml:space="preserve">ational </w:t>
      </w:r>
      <w:r>
        <w:rPr>
          <w:sz w:val="36"/>
          <w:szCs w:val="36"/>
          <w:lang w:val="en-US"/>
        </w:rPr>
        <w:t>T</w:t>
      </w:r>
      <w:r w:rsidRPr="001D095D">
        <w:rPr>
          <w:sz w:val="36"/>
          <w:szCs w:val="36"/>
          <w:lang w:val="en-US"/>
        </w:rPr>
        <w:t xml:space="preserve">ask </w:t>
      </w:r>
      <w:r>
        <w:rPr>
          <w:sz w:val="36"/>
          <w:szCs w:val="36"/>
          <w:lang w:val="en-US"/>
        </w:rPr>
        <w:t>F</w:t>
      </w:r>
      <w:r w:rsidRPr="001D095D">
        <w:rPr>
          <w:sz w:val="36"/>
          <w:szCs w:val="36"/>
          <w:lang w:val="en-US"/>
        </w:rPr>
        <w:t>orce on human rights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trafficking</w:t>
      </w:r>
      <w:r w:rsidRPr="001D095D">
        <w:rPr>
          <w:sz w:val="36"/>
          <w:szCs w:val="36"/>
          <w:lang w:val="en-US"/>
        </w:rPr>
        <w:t xml:space="preserve">, we </w:t>
      </w:r>
      <w:r w:rsidRPr="001D095D">
        <w:rPr>
          <w:sz w:val="36"/>
          <w:szCs w:val="36"/>
          <w:lang w:val="en-US"/>
        </w:rPr>
        <w:t xml:space="preserve">call for further efforts </w:t>
      </w:r>
      <w:r w:rsidRPr="001D095D">
        <w:rPr>
          <w:sz w:val="36"/>
          <w:szCs w:val="36"/>
          <w:lang w:val="en-US"/>
        </w:rPr>
        <w:t>to adequately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 xml:space="preserve">enforce </w:t>
      </w:r>
      <w:r w:rsidRPr="001D095D">
        <w:rPr>
          <w:sz w:val="36"/>
          <w:szCs w:val="36"/>
          <w:lang w:val="en-US"/>
        </w:rPr>
        <w:t xml:space="preserve">this </w:t>
      </w:r>
      <w:r w:rsidRPr="001D095D">
        <w:rPr>
          <w:sz w:val="36"/>
          <w:szCs w:val="36"/>
          <w:lang w:val="en-US"/>
        </w:rPr>
        <w:t xml:space="preserve">legislation </w:t>
      </w:r>
      <w:r w:rsidRPr="001D095D">
        <w:rPr>
          <w:sz w:val="36"/>
          <w:szCs w:val="36"/>
          <w:lang w:val="en-US"/>
        </w:rPr>
        <w:t>and establish support and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rehabilitation services to victims</w:t>
      </w:r>
      <w:r w:rsidRPr="001D095D">
        <w:rPr>
          <w:sz w:val="36"/>
          <w:szCs w:val="36"/>
          <w:lang w:val="en-US"/>
        </w:rPr>
        <w:t>.</w:t>
      </w:r>
    </w:p>
    <w:p w:rsidR="001D095D" w:rsidRPr="001D095D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B5749C" w:rsidRPr="00B0084A" w:rsidRDefault="001D095D" w:rsidP="001D095D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4. </w:t>
      </w:r>
      <w:r w:rsidRPr="001D095D">
        <w:rPr>
          <w:sz w:val="36"/>
          <w:szCs w:val="36"/>
          <w:lang w:val="en-US"/>
        </w:rPr>
        <w:t xml:space="preserve">Finally, we </w:t>
      </w:r>
      <w:r w:rsidRPr="001D095D">
        <w:rPr>
          <w:sz w:val="36"/>
          <w:szCs w:val="36"/>
          <w:lang w:val="en-US"/>
        </w:rPr>
        <w:t>welcome the passing of legislation that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increased the minimum age for marriage and</w:t>
      </w:r>
      <w:r w:rsidRPr="001D095D">
        <w:rPr>
          <w:sz w:val="36"/>
          <w:szCs w:val="36"/>
          <w:lang w:val="en-US"/>
        </w:rPr>
        <w:t xml:space="preserve"> encourage</w:t>
      </w:r>
      <w:bookmarkStart w:id="0" w:name="_GoBack"/>
      <w:bookmarkEnd w:id="0"/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the Marshall Islands to step up its efforts to end the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occurrence of the so-called "</w:t>
      </w:r>
      <w:proofErr w:type="spellStart"/>
      <w:r w:rsidRPr="001D095D">
        <w:rPr>
          <w:sz w:val="36"/>
          <w:szCs w:val="36"/>
          <w:lang w:val="en-US"/>
        </w:rPr>
        <w:t>costumary</w:t>
      </w:r>
      <w:proofErr w:type="spellEnd"/>
      <w:r w:rsidRPr="001D095D">
        <w:rPr>
          <w:sz w:val="36"/>
          <w:szCs w:val="36"/>
          <w:lang w:val="en-US"/>
        </w:rPr>
        <w:t xml:space="preserve"> child</w:t>
      </w:r>
      <w:r>
        <w:rPr>
          <w:sz w:val="36"/>
          <w:szCs w:val="36"/>
          <w:lang w:val="en-US"/>
        </w:rPr>
        <w:t xml:space="preserve"> </w:t>
      </w:r>
      <w:r w:rsidRPr="001D095D">
        <w:rPr>
          <w:sz w:val="36"/>
          <w:szCs w:val="36"/>
          <w:lang w:val="en-US"/>
        </w:rPr>
        <w:t>marriage".</w:t>
      </w:r>
    </w:p>
    <w:sectPr w:rsidR="00B5749C" w:rsidRPr="00B0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70"/>
    <w:rsid w:val="000000CA"/>
    <w:rsid w:val="0000395C"/>
    <w:rsid w:val="00010AB5"/>
    <w:rsid w:val="000115BF"/>
    <w:rsid w:val="00013937"/>
    <w:rsid w:val="0001606C"/>
    <w:rsid w:val="00017152"/>
    <w:rsid w:val="00031721"/>
    <w:rsid w:val="00051448"/>
    <w:rsid w:val="00053452"/>
    <w:rsid w:val="000637BA"/>
    <w:rsid w:val="00066DB0"/>
    <w:rsid w:val="00070C4D"/>
    <w:rsid w:val="0008542A"/>
    <w:rsid w:val="00086BE6"/>
    <w:rsid w:val="00090D21"/>
    <w:rsid w:val="00095298"/>
    <w:rsid w:val="000A352B"/>
    <w:rsid w:val="000A391F"/>
    <w:rsid w:val="000B1B42"/>
    <w:rsid w:val="000D0195"/>
    <w:rsid w:val="000D45B6"/>
    <w:rsid w:val="00101614"/>
    <w:rsid w:val="001046F2"/>
    <w:rsid w:val="00106B97"/>
    <w:rsid w:val="00117343"/>
    <w:rsid w:val="0012479B"/>
    <w:rsid w:val="001264E6"/>
    <w:rsid w:val="0013420A"/>
    <w:rsid w:val="00146760"/>
    <w:rsid w:val="001604E1"/>
    <w:rsid w:val="0016163F"/>
    <w:rsid w:val="00166287"/>
    <w:rsid w:val="00176B74"/>
    <w:rsid w:val="00184747"/>
    <w:rsid w:val="00187CD3"/>
    <w:rsid w:val="001A120E"/>
    <w:rsid w:val="001C28D9"/>
    <w:rsid w:val="001C5A9A"/>
    <w:rsid w:val="001C6A27"/>
    <w:rsid w:val="001D095D"/>
    <w:rsid w:val="001D09EB"/>
    <w:rsid w:val="001D61A9"/>
    <w:rsid w:val="001E37E6"/>
    <w:rsid w:val="00204A33"/>
    <w:rsid w:val="002062FC"/>
    <w:rsid w:val="002126F3"/>
    <w:rsid w:val="0021272D"/>
    <w:rsid w:val="00217701"/>
    <w:rsid w:val="00234426"/>
    <w:rsid w:val="00243615"/>
    <w:rsid w:val="00296AEC"/>
    <w:rsid w:val="002A44B3"/>
    <w:rsid w:val="002A46F5"/>
    <w:rsid w:val="002B4025"/>
    <w:rsid w:val="002B694E"/>
    <w:rsid w:val="00315962"/>
    <w:rsid w:val="0031614D"/>
    <w:rsid w:val="00323F60"/>
    <w:rsid w:val="003432E8"/>
    <w:rsid w:val="0035061E"/>
    <w:rsid w:val="00364513"/>
    <w:rsid w:val="0038272C"/>
    <w:rsid w:val="0039332B"/>
    <w:rsid w:val="0039721F"/>
    <w:rsid w:val="003A7932"/>
    <w:rsid w:val="003C1302"/>
    <w:rsid w:val="003D0CE7"/>
    <w:rsid w:val="003D1CDB"/>
    <w:rsid w:val="003E43FE"/>
    <w:rsid w:val="003E4526"/>
    <w:rsid w:val="003E56E9"/>
    <w:rsid w:val="003E7C75"/>
    <w:rsid w:val="00401D3D"/>
    <w:rsid w:val="00414D3E"/>
    <w:rsid w:val="0042671E"/>
    <w:rsid w:val="00442D32"/>
    <w:rsid w:val="004634F5"/>
    <w:rsid w:val="004776CE"/>
    <w:rsid w:val="004939AA"/>
    <w:rsid w:val="004A4E19"/>
    <w:rsid w:val="004D5AB1"/>
    <w:rsid w:val="004F01DD"/>
    <w:rsid w:val="004F3CBB"/>
    <w:rsid w:val="005112B4"/>
    <w:rsid w:val="0052745E"/>
    <w:rsid w:val="00543025"/>
    <w:rsid w:val="005456F0"/>
    <w:rsid w:val="0056179A"/>
    <w:rsid w:val="00562BD7"/>
    <w:rsid w:val="00574F90"/>
    <w:rsid w:val="00580B42"/>
    <w:rsid w:val="0058206E"/>
    <w:rsid w:val="0059265A"/>
    <w:rsid w:val="00595D50"/>
    <w:rsid w:val="005A6B22"/>
    <w:rsid w:val="005D753A"/>
    <w:rsid w:val="005E444C"/>
    <w:rsid w:val="005F190A"/>
    <w:rsid w:val="005F51FF"/>
    <w:rsid w:val="006003D0"/>
    <w:rsid w:val="00605115"/>
    <w:rsid w:val="00611976"/>
    <w:rsid w:val="006217F2"/>
    <w:rsid w:val="0062391C"/>
    <w:rsid w:val="00641B5C"/>
    <w:rsid w:val="00657878"/>
    <w:rsid w:val="0067017B"/>
    <w:rsid w:val="006740F8"/>
    <w:rsid w:val="0068678A"/>
    <w:rsid w:val="00691292"/>
    <w:rsid w:val="00691768"/>
    <w:rsid w:val="006A40FC"/>
    <w:rsid w:val="006C12C5"/>
    <w:rsid w:val="006D4EEF"/>
    <w:rsid w:val="006F016D"/>
    <w:rsid w:val="006F0D81"/>
    <w:rsid w:val="006F2F55"/>
    <w:rsid w:val="006F7452"/>
    <w:rsid w:val="00701174"/>
    <w:rsid w:val="007020D2"/>
    <w:rsid w:val="007071FD"/>
    <w:rsid w:val="00707644"/>
    <w:rsid w:val="007206D6"/>
    <w:rsid w:val="0072785D"/>
    <w:rsid w:val="0073446C"/>
    <w:rsid w:val="007354FA"/>
    <w:rsid w:val="00761B6F"/>
    <w:rsid w:val="00763F07"/>
    <w:rsid w:val="00775F7A"/>
    <w:rsid w:val="00783155"/>
    <w:rsid w:val="00795C9B"/>
    <w:rsid w:val="007A3714"/>
    <w:rsid w:val="007A783F"/>
    <w:rsid w:val="007C07D5"/>
    <w:rsid w:val="007D1E6B"/>
    <w:rsid w:val="007D534D"/>
    <w:rsid w:val="007D5FEE"/>
    <w:rsid w:val="007E3061"/>
    <w:rsid w:val="007E3601"/>
    <w:rsid w:val="007E3EF2"/>
    <w:rsid w:val="007F5DB3"/>
    <w:rsid w:val="00810A9E"/>
    <w:rsid w:val="0081396C"/>
    <w:rsid w:val="00851301"/>
    <w:rsid w:val="008553AE"/>
    <w:rsid w:val="00857D0B"/>
    <w:rsid w:val="00860D99"/>
    <w:rsid w:val="008729D6"/>
    <w:rsid w:val="00874FBC"/>
    <w:rsid w:val="00880249"/>
    <w:rsid w:val="008A7F86"/>
    <w:rsid w:val="008C3E2D"/>
    <w:rsid w:val="008F09E4"/>
    <w:rsid w:val="008F1722"/>
    <w:rsid w:val="009106CE"/>
    <w:rsid w:val="0091788A"/>
    <w:rsid w:val="009346BF"/>
    <w:rsid w:val="00973B9D"/>
    <w:rsid w:val="009915C7"/>
    <w:rsid w:val="009921F7"/>
    <w:rsid w:val="0099525B"/>
    <w:rsid w:val="009A4D75"/>
    <w:rsid w:val="009A4FFE"/>
    <w:rsid w:val="009A72AF"/>
    <w:rsid w:val="009B3582"/>
    <w:rsid w:val="009C7303"/>
    <w:rsid w:val="009F0A28"/>
    <w:rsid w:val="009F7C98"/>
    <w:rsid w:val="00A16156"/>
    <w:rsid w:val="00A20FEB"/>
    <w:rsid w:val="00A348EA"/>
    <w:rsid w:val="00A40559"/>
    <w:rsid w:val="00A40CA6"/>
    <w:rsid w:val="00A501CA"/>
    <w:rsid w:val="00A65AE1"/>
    <w:rsid w:val="00A7220A"/>
    <w:rsid w:val="00A85031"/>
    <w:rsid w:val="00A952AC"/>
    <w:rsid w:val="00AA204E"/>
    <w:rsid w:val="00AD3E86"/>
    <w:rsid w:val="00AD7FEA"/>
    <w:rsid w:val="00AE20F8"/>
    <w:rsid w:val="00AF7C06"/>
    <w:rsid w:val="00B0084A"/>
    <w:rsid w:val="00B0345E"/>
    <w:rsid w:val="00B06197"/>
    <w:rsid w:val="00B07FE8"/>
    <w:rsid w:val="00B131FA"/>
    <w:rsid w:val="00B2086E"/>
    <w:rsid w:val="00B21DDC"/>
    <w:rsid w:val="00B22AEE"/>
    <w:rsid w:val="00B24F20"/>
    <w:rsid w:val="00B26EFB"/>
    <w:rsid w:val="00B41786"/>
    <w:rsid w:val="00B5749C"/>
    <w:rsid w:val="00B7660F"/>
    <w:rsid w:val="00BC0E1C"/>
    <w:rsid w:val="00BD1910"/>
    <w:rsid w:val="00BD50DE"/>
    <w:rsid w:val="00BF50CA"/>
    <w:rsid w:val="00C0508B"/>
    <w:rsid w:val="00C1394B"/>
    <w:rsid w:val="00C3473E"/>
    <w:rsid w:val="00C461C1"/>
    <w:rsid w:val="00C5101A"/>
    <w:rsid w:val="00C666E4"/>
    <w:rsid w:val="00C701B4"/>
    <w:rsid w:val="00C723B6"/>
    <w:rsid w:val="00C74D00"/>
    <w:rsid w:val="00C81E99"/>
    <w:rsid w:val="00CA527E"/>
    <w:rsid w:val="00CA5734"/>
    <w:rsid w:val="00CA7321"/>
    <w:rsid w:val="00CB068B"/>
    <w:rsid w:val="00CB36B7"/>
    <w:rsid w:val="00CC26EC"/>
    <w:rsid w:val="00CC36F0"/>
    <w:rsid w:val="00CE00A0"/>
    <w:rsid w:val="00CE43A9"/>
    <w:rsid w:val="00CF0970"/>
    <w:rsid w:val="00D1101F"/>
    <w:rsid w:val="00D123AE"/>
    <w:rsid w:val="00D20FA7"/>
    <w:rsid w:val="00D32C4B"/>
    <w:rsid w:val="00D3775B"/>
    <w:rsid w:val="00D41FC6"/>
    <w:rsid w:val="00D511B0"/>
    <w:rsid w:val="00D54B9E"/>
    <w:rsid w:val="00D734A6"/>
    <w:rsid w:val="00D86ADC"/>
    <w:rsid w:val="00D95B29"/>
    <w:rsid w:val="00DB4D83"/>
    <w:rsid w:val="00DC756E"/>
    <w:rsid w:val="00DE0D22"/>
    <w:rsid w:val="00E03A0A"/>
    <w:rsid w:val="00E12D18"/>
    <w:rsid w:val="00E12DD9"/>
    <w:rsid w:val="00E17713"/>
    <w:rsid w:val="00E37FEE"/>
    <w:rsid w:val="00E40942"/>
    <w:rsid w:val="00E41A1B"/>
    <w:rsid w:val="00E55DE7"/>
    <w:rsid w:val="00E56AAC"/>
    <w:rsid w:val="00E57570"/>
    <w:rsid w:val="00E615CE"/>
    <w:rsid w:val="00E8251E"/>
    <w:rsid w:val="00E85B14"/>
    <w:rsid w:val="00E97BD2"/>
    <w:rsid w:val="00EA1B08"/>
    <w:rsid w:val="00EA2338"/>
    <w:rsid w:val="00EA7723"/>
    <w:rsid w:val="00EB77E4"/>
    <w:rsid w:val="00EC77EE"/>
    <w:rsid w:val="00EE08C1"/>
    <w:rsid w:val="00EF1F34"/>
    <w:rsid w:val="00F0136A"/>
    <w:rsid w:val="00F213BE"/>
    <w:rsid w:val="00F5050B"/>
    <w:rsid w:val="00F50EF9"/>
    <w:rsid w:val="00F52188"/>
    <w:rsid w:val="00F54ADA"/>
    <w:rsid w:val="00F5517A"/>
    <w:rsid w:val="00F60C95"/>
    <w:rsid w:val="00F80446"/>
    <w:rsid w:val="00F82126"/>
    <w:rsid w:val="00F848A5"/>
    <w:rsid w:val="00F972D4"/>
    <w:rsid w:val="00FC275C"/>
    <w:rsid w:val="00FD4E1D"/>
    <w:rsid w:val="00FD76BB"/>
    <w:rsid w:val="00FF2BB8"/>
    <w:rsid w:val="00FF2ECC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25231"/>
  <w15:docId w15:val="{7F5EECA5-534C-45A1-8293-0077095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3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44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0DE71-5DB0-4A16-9211-30D4CBFDBE18}"/>
</file>

<file path=customXml/itemProps2.xml><?xml version="1.0" encoding="utf-8"?>
<ds:datastoreItem xmlns:ds="http://schemas.openxmlformats.org/officeDocument/2006/customXml" ds:itemID="{58BB96A4-6842-4B03-B505-1B62E62AF9F0}"/>
</file>

<file path=customXml/itemProps3.xml><?xml version="1.0" encoding="utf-8"?>
<ds:datastoreItem xmlns:ds="http://schemas.openxmlformats.org/officeDocument/2006/customXml" ds:itemID="{8B7486D4-02E0-432A-A398-513E23FF1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Brazil</vt:lpstr>
      <vt:lpstr>Brazil</vt:lpstr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creator>Carlos Cunha</dc:creator>
  <cp:lastModifiedBy>Nero Ferreira</cp:lastModifiedBy>
  <cp:revision>3</cp:revision>
  <cp:lastPrinted>2020-11-06T15:32:00Z</cp:lastPrinted>
  <dcterms:created xsi:type="dcterms:W3CDTF">2020-11-06T15:33:00Z</dcterms:created>
  <dcterms:modified xsi:type="dcterms:W3CDTF">2020-11-06T15:43:00Z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