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2-11 Nov 2020)</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the United States</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76" w:lineRule="auto"/>
        <w:ind w:firstLine="720"/>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8">
      <w:pPr>
        <w:spacing w:line="276" w:lineRule="auto"/>
        <w:jc w:val="both"/>
        <w:rPr>
          <w:sz w:val="28"/>
          <w:szCs w:val="28"/>
        </w:rPr>
      </w:pPr>
      <w:r w:rsidDel="00000000" w:rsidR="00000000" w:rsidRPr="00000000">
        <w:rPr>
          <w:rtl w:val="0"/>
        </w:rPr>
      </w:r>
    </w:p>
    <w:p w:rsidR="00000000" w:rsidDel="00000000" w:rsidP="00000000" w:rsidRDefault="00000000" w:rsidRPr="00000000" w14:paraId="00000009">
      <w:pPr>
        <w:spacing w:line="276" w:lineRule="auto"/>
        <w:ind w:firstLine="720"/>
        <w:jc w:val="both"/>
        <w:rPr>
          <w:sz w:val="28"/>
          <w:szCs w:val="28"/>
        </w:rPr>
      </w:pPr>
      <w:r w:rsidDel="00000000" w:rsidR="00000000" w:rsidRPr="00000000">
        <w:rPr>
          <w:sz w:val="28"/>
          <w:szCs w:val="28"/>
          <w:rtl w:val="0"/>
        </w:rPr>
        <w:t xml:space="preserve">Greece warmly welcomes the delegation of the United States to the UPR. </w:t>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ind w:firstLine="720"/>
        <w:jc w:val="both"/>
        <w:rPr>
          <w:sz w:val="28"/>
          <w:szCs w:val="28"/>
        </w:rPr>
      </w:pPr>
      <w:r w:rsidDel="00000000" w:rsidR="00000000" w:rsidRPr="00000000">
        <w:rPr>
          <w:sz w:val="28"/>
          <w:szCs w:val="28"/>
          <w:rtl w:val="0"/>
        </w:rPr>
        <w:t xml:space="preserve">We welcome the positive steps taken since the last review, including the  adoption of the First Step Act, and the recognition of the applicability of the Civil Rights Act to victims of discrimination in the workplace based on sexual orientation and gender identity. The progress achieved at State level towards ending the death penalty is also of note.</w:t>
      </w:r>
    </w:p>
    <w:p w:rsidR="00000000" w:rsidDel="00000000" w:rsidP="00000000" w:rsidRDefault="00000000" w:rsidRPr="00000000" w14:paraId="0000000C">
      <w:pPr>
        <w:spacing w:line="276" w:lineRule="auto"/>
        <w:jc w:val="both"/>
        <w:rPr>
          <w:sz w:val="28"/>
          <w:szCs w:val="28"/>
        </w:rPr>
      </w:pPr>
      <w:r w:rsidDel="00000000" w:rsidR="00000000" w:rsidRPr="00000000">
        <w:rPr>
          <w:rtl w:val="0"/>
        </w:rPr>
      </w:r>
    </w:p>
    <w:p w:rsidR="00000000" w:rsidDel="00000000" w:rsidP="00000000" w:rsidRDefault="00000000" w:rsidRPr="00000000" w14:paraId="0000000D">
      <w:pPr>
        <w:spacing w:line="276" w:lineRule="auto"/>
        <w:jc w:val="both"/>
        <w:rPr>
          <w:b w:val="1"/>
          <w:sz w:val="28"/>
          <w:szCs w:val="28"/>
        </w:rPr>
      </w:pPr>
      <w:r w:rsidDel="00000000" w:rsidR="00000000" w:rsidRPr="00000000">
        <w:rPr>
          <w:b w:val="1"/>
          <w:sz w:val="28"/>
          <w:szCs w:val="28"/>
          <w:rtl w:val="0"/>
        </w:rPr>
        <w:t xml:space="preserve">Greece recommends that the US:</w:t>
      </w:r>
    </w:p>
    <w:p w:rsidR="00000000" w:rsidDel="00000000" w:rsidP="00000000" w:rsidRDefault="00000000" w:rsidRPr="00000000" w14:paraId="0000000E">
      <w:pPr>
        <w:widowControl w:val="0"/>
        <w:ind w:left="720" w:firstLine="0"/>
        <w:jc w:val="both"/>
        <w:rPr>
          <w:sz w:val="28"/>
          <w:szCs w:val="28"/>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rPr>
          <w:sz w:val="28"/>
          <w:szCs w:val="28"/>
          <w:u w:val="none"/>
        </w:rPr>
      </w:pPr>
      <w:r w:rsidDel="00000000" w:rsidR="00000000" w:rsidRPr="00000000">
        <w:rPr>
          <w:sz w:val="28"/>
          <w:szCs w:val="28"/>
          <w:rtl w:val="0"/>
        </w:rPr>
        <w:t xml:space="preserve">Work across federal agencies and departments to foster more comprehensive education and training for state and local agencies and officials on human rights;</w:t>
      </w:r>
    </w:p>
    <w:p w:rsidR="00000000" w:rsidDel="00000000" w:rsidP="00000000" w:rsidRDefault="00000000" w:rsidRPr="00000000" w14:paraId="00000010">
      <w:pPr>
        <w:widowControl w:val="0"/>
        <w:numPr>
          <w:ilvl w:val="0"/>
          <w:numId w:val="1"/>
        </w:numPr>
        <w:ind w:left="720" w:hanging="360"/>
        <w:jc w:val="both"/>
        <w:rPr>
          <w:sz w:val="28"/>
          <w:szCs w:val="28"/>
          <w:u w:val="none"/>
        </w:rPr>
      </w:pPr>
      <w:r w:rsidDel="00000000" w:rsidR="00000000" w:rsidRPr="00000000">
        <w:rPr>
          <w:sz w:val="28"/>
          <w:szCs w:val="28"/>
          <w:rtl w:val="0"/>
        </w:rPr>
        <w:t xml:space="preserve">Prioritize services for prevention and response to gender-based violence, including in institutional settings such as the penitentiary system;</w:t>
      </w:r>
    </w:p>
    <w:p w:rsidR="00000000" w:rsidDel="00000000" w:rsidP="00000000" w:rsidRDefault="00000000" w:rsidRPr="00000000" w14:paraId="00000011">
      <w:pPr>
        <w:widowControl w:val="0"/>
        <w:numPr>
          <w:ilvl w:val="0"/>
          <w:numId w:val="1"/>
        </w:numPr>
        <w:ind w:left="720" w:hanging="360"/>
        <w:jc w:val="both"/>
        <w:rPr>
          <w:sz w:val="28"/>
          <w:szCs w:val="28"/>
          <w:u w:val="none"/>
        </w:rPr>
      </w:pPr>
      <w:r w:rsidDel="00000000" w:rsidR="00000000" w:rsidRPr="00000000">
        <w:rPr>
          <w:sz w:val="28"/>
          <w:szCs w:val="28"/>
          <w:rtl w:val="0"/>
        </w:rPr>
        <w:t xml:space="preserve">Ensure the right to vote without discrimination by increasing access to every method of voting allowed in each state or jurisdiction.</w:t>
        <w:tab/>
      </w:r>
    </w:p>
    <w:p w:rsidR="00000000" w:rsidDel="00000000" w:rsidP="00000000" w:rsidRDefault="00000000" w:rsidRPr="00000000" w14:paraId="00000012">
      <w:pPr>
        <w:widowControl w:val="0"/>
        <w:ind w:left="0" w:firstLine="0"/>
        <w:jc w:val="both"/>
        <w:rPr>
          <w:sz w:val="28"/>
          <w:szCs w:val="28"/>
        </w:rPr>
      </w:pPr>
      <w:r w:rsidDel="00000000" w:rsidR="00000000" w:rsidRPr="00000000">
        <w:rPr>
          <w:rtl w:val="0"/>
        </w:rPr>
      </w:r>
    </w:p>
    <w:p w:rsidR="00000000" w:rsidDel="00000000" w:rsidP="00000000" w:rsidRDefault="00000000" w:rsidRPr="00000000" w14:paraId="00000013">
      <w:pPr>
        <w:widowControl w:val="0"/>
        <w:ind w:left="0" w:firstLine="0"/>
        <w:jc w:val="both"/>
        <w:rPr>
          <w:sz w:val="28"/>
          <w:szCs w:val="28"/>
        </w:rPr>
      </w:pPr>
      <w:r w:rsidDel="00000000" w:rsidR="00000000" w:rsidRPr="00000000">
        <w:rPr>
          <w:sz w:val="28"/>
          <w:szCs w:val="28"/>
          <w:rtl w:val="0"/>
        </w:rPr>
        <w:t xml:space="preserve">Greece wishes the </w:t>
      </w:r>
      <w:r w:rsidDel="00000000" w:rsidR="00000000" w:rsidRPr="00000000">
        <w:rPr>
          <w:sz w:val="28"/>
          <w:szCs w:val="28"/>
          <w:rtl w:val="0"/>
        </w:rPr>
        <w:t xml:space="preserve">Delegation of the United States every success in implementing the recommendations received today.</w:t>
      </w:r>
    </w:p>
    <w:p w:rsidR="00000000" w:rsidDel="00000000" w:rsidP="00000000" w:rsidRDefault="00000000" w:rsidRPr="00000000" w14:paraId="00000014">
      <w:pPr>
        <w:spacing w:line="276" w:lineRule="auto"/>
        <w:jc w:val="both"/>
        <w:rPr>
          <w:sz w:val="28"/>
          <w:szCs w:val="28"/>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E0677-9918-4D6D-A0F8-7E708A926922}"/>
</file>

<file path=customXml/itemProps2.xml><?xml version="1.0" encoding="utf-8"?>
<ds:datastoreItem xmlns:ds="http://schemas.openxmlformats.org/officeDocument/2006/customXml" ds:itemID="{94400D1E-DE28-435F-9E54-195C7A73FD94}"/>
</file>

<file path=customXml/itemProps3.xml><?xml version="1.0" encoding="utf-8"?>
<ds:datastoreItem xmlns:ds="http://schemas.openxmlformats.org/officeDocument/2006/customXml" ds:itemID="{997899B0-65BD-4EEB-998D-9C8FB499C82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