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36th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(Geneva, 2-11 Nov 2020)</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Review of the Maldives</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76" w:lineRule="auto"/>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8">
      <w:pPr>
        <w:spacing w:line="276" w:lineRule="auto"/>
        <w:jc w:val="both"/>
        <w:rPr>
          <w:sz w:val="28"/>
          <w:szCs w:val="28"/>
        </w:rPr>
      </w:pPr>
      <w:r w:rsidDel="00000000" w:rsidR="00000000" w:rsidRPr="00000000">
        <w:rPr>
          <w:rtl w:val="0"/>
        </w:rPr>
      </w:r>
    </w:p>
    <w:p w:rsidR="00000000" w:rsidDel="00000000" w:rsidP="00000000" w:rsidRDefault="00000000" w:rsidRPr="00000000" w14:paraId="00000009">
      <w:pPr>
        <w:spacing w:line="276" w:lineRule="auto"/>
        <w:jc w:val="both"/>
        <w:rPr>
          <w:sz w:val="28"/>
          <w:szCs w:val="28"/>
        </w:rPr>
      </w:pPr>
      <w:r w:rsidDel="00000000" w:rsidR="00000000" w:rsidRPr="00000000">
        <w:rPr>
          <w:sz w:val="28"/>
          <w:szCs w:val="28"/>
          <w:rtl w:val="0"/>
        </w:rPr>
        <w:t xml:space="preserve">Greece welcomes the delegation of the Maldives to the UPR. </w:t>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sz w:val="28"/>
          <w:szCs w:val="28"/>
          <w:rtl w:val="0"/>
        </w:rPr>
        <w:t xml:space="preserve">We recognize the progress achieved since the last review, notably through the adoption and implementation of the Strategic Action Plan (2019-2023), the promulgation of The Gender Equality Act and the lifting of certain reservations to CEDAW Article 16. </w:t>
      </w:r>
    </w:p>
    <w:p w:rsidR="00000000" w:rsidDel="00000000" w:rsidP="00000000" w:rsidRDefault="00000000" w:rsidRPr="00000000" w14:paraId="0000000C">
      <w:pPr>
        <w:spacing w:line="276" w:lineRule="auto"/>
        <w:jc w:val="both"/>
        <w:rPr>
          <w:sz w:val="28"/>
          <w:szCs w:val="28"/>
        </w:rPr>
      </w:pPr>
      <w:r w:rsidDel="00000000" w:rsidR="00000000" w:rsidRPr="00000000">
        <w:rPr>
          <w:rtl w:val="0"/>
        </w:rPr>
      </w:r>
    </w:p>
    <w:p w:rsidR="00000000" w:rsidDel="00000000" w:rsidP="00000000" w:rsidRDefault="00000000" w:rsidRPr="00000000" w14:paraId="0000000D">
      <w:pPr>
        <w:spacing w:line="276" w:lineRule="auto"/>
        <w:jc w:val="both"/>
        <w:rPr>
          <w:b w:val="1"/>
          <w:sz w:val="28"/>
          <w:szCs w:val="28"/>
        </w:rPr>
      </w:pPr>
      <w:r w:rsidDel="00000000" w:rsidR="00000000" w:rsidRPr="00000000">
        <w:rPr>
          <w:b w:val="1"/>
          <w:sz w:val="28"/>
          <w:szCs w:val="28"/>
          <w:rtl w:val="0"/>
        </w:rPr>
        <w:t xml:space="preserve">Greece recommends that the Maldives:</w:t>
      </w:r>
    </w:p>
    <w:p w:rsidR="00000000" w:rsidDel="00000000" w:rsidP="00000000" w:rsidRDefault="00000000" w:rsidRPr="00000000" w14:paraId="0000000E">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rPr>
          <w:sz w:val="28"/>
          <w:szCs w:val="28"/>
        </w:rPr>
      </w:pPr>
      <w:r w:rsidDel="00000000" w:rsidR="00000000" w:rsidRPr="00000000">
        <w:rPr>
          <w:sz w:val="28"/>
          <w:szCs w:val="28"/>
          <w:rtl w:val="0"/>
        </w:rPr>
        <w:t xml:space="preserve">Continue efforts towards the full implementation of the obligations undertaken under the Convention on the Elimination of All Forms of Discrimination against Women;</w:t>
      </w:r>
      <w:r w:rsidDel="00000000" w:rsidR="00000000" w:rsidRPr="00000000">
        <w:rPr>
          <w:rtl w:val="0"/>
        </w:rPr>
      </w:r>
    </w:p>
    <w:p w:rsidR="00000000" w:rsidDel="00000000" w:rsidP="00000000" w:rsidRDefault="00000000" w:rsidRPr="00000000" w14:paraId="00000010">
      <w:pPr>
        <w:widowControl w:val="0"/>
        <w:numPr>
          <w:ilvl w:val="0"/>
          <w:numId w:val="1"/>
        </w:numPr>
        <w:ind w:left="720" w:hanging="360"/>
        <w:jc w:val="both"/>
        <w:rPr>
          <w:sz w:val="28"/>
          <w:szCs w:val="28"/>
        </w:rPr>
      </w:pPr>
      <w:r w:rsidDel="00000000" w:rsidR="00000000" w:rsidRPr="00000000">
        <w:rPr>
          <w:sz w:val="28"/>
          <w:szCs w:val="28"/>
          <w:rtl w:val="0"/>
        </w:rPr>
        <w:t xml:space="preserve">Further strengthen efforts to protect freedom of expression and take appropriate measures to enhance the safety of journalists, including by considering taking advantage of the UN Plan of Action for the safety of journalists and the issue of impunity;</w:t>
      </w:r>
    </w:p>
    <w:p w:rsidR="00000000" w:rsidDel="00000000" w:rsidP="00000000" w:rsidRDefault="00000000" w:rsidRPr="00000000" w14:paraId="00000011">
      <w:pPr>
        <w:widowControl w:val="0"/>
        <w:numPr>
          <w:ilvl w:val="0"/>
          <w:numId w:val="1"/>
        </w:numPr>
        <w:ind w:left="720" w:hanging="360"/>
        <w:jc w:val="both"/>
        <w:rPr>
          <w:sz w:val="28"/>
          <w:szCs w:val="28"/>
        </w:rPr>
      </w:pPr>
      <w:r w:rsidDel="00000000" w:rsidR="00000000" w:rsidRPr="00000000">
        <w:rPr>
          <w:sz w:val="28"/>
          <w:szCs w:val="28"/>
          <w:rtl w:val="0"/>
        </w:rPr>
        <w:t xml:space="preserve">Allocate sufficient resources to improve the conditions of detention towards the full implementation of the UN Nelson Mandela Rules.</w:t>
      </w:r>
    </w:p>
    <w:p w:rsidR="00000000" w:rsidDel="00000000" w:rsidP="00000000" w:rsidRDefault="00000000" w:rsidRPr="00000000" w14:paraId="00000012">
      <w:pPr>
        <w:widowControl w:val="0"/>
        <w:ind w:left="0" w:firstLine="0"/>
        <w:jc w:val="both"/>
        <w:rPr>
          <w:sz w:val="28"/>
          <w:szCs w:val="28"/>
        </w:rPr>
      </w:pPr>
      <w:r w:rsidDel="00000000" w:rsidR="00000000" w:rsidRPr="00000000">
        <w:rPr>
          <w:rtl w:val="0"/>
        </w:rPr>
      </w:r>
    </w:p>
    <w:p w:rsidR="00000000" w:rsidDel="00000000" w:rsidP="00000000" w:rsidRDefault="00000000" w:rsidRPr="00000000" w14:paraId="00000013">
      <w:pPr>
        <w:spacing w:line="276" w:lineRule="auto"/>
        <w:ind w:firstLine="720"/>
        <w:jc w:val="both"/>
        <w:rPr>
          <w:sz w:val="28"/>
          <w:szCs w:val="28"/>
        </w:rPr>
      </w:pPr>
      <w:r w:rsidDel="00000000" w:rsidR="00000000" w:rsidRPr="00000000">
        <w:rPr>
          <w:sz w:val="28"/>
          <w:szCs w:val="28"/>
          <w:rtl w:val="0"/>
        </w:rPr>
        <w:t xml:space="preserve">Greece wishes the Delegation of the Maldives success in implementing the recommendations received today.</w:t>
      </w:r>
    </w:p>
    <w:p w:rsidR="00000000" w:rsidDel="00000000" w:rsidP="00000000" w:rsidRDefault="00000000" w:rsidRPr="00000000" w14:paraId="00000014">
      <w:pPr>
        <w:spacing w:line="276" w:lineRule="auto"/>
        <w:jc w:val="both"/>
        <w:rPr>
          <w:sz w:val="28"/>
          <w:szCs w:val="28"/>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sz w:val="28"/>
          <w:szCs w:val="28"/>
          <w:rtl w:val="0"/>
        </w:rPr>
        <w:t xml:space="preserve">I thank you.</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D8AD1-EF91-440D-8153-E03B53707031}"/>
</file>

<file path=customXml/itemProps2.xml><?xml version="1.0" encoding="utf-8"?>
<ds:datastoreItem xmlns:ds="http://schemas.openxmlformats.org/officeDocument/2006/customXml" ds:itemID="{BA1F8254-BF82-4AC4-9A4D-DBAE76A5053E}"/>
</file>

<file path=customXml/itemProps3.xml><?xml version="1.0" encoding="utf-8"?>
<ds:datastoreItem xmlns:ds="http://schemas.openxmlformats.org/officeDocument/2006/customXml" ds:itemID="{41EA8C4A-B3B0-4790-A24A-106BE1BCB2A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