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6"/>
        <w:bidiVisual/>
        <w:tblW w:w="10890" w:type="dxa"/>
        <w:tblLook w:val="01E0" w:firstRow="1" w:lastRow="1" w:firstColumn="1" w:lastColumn="1" w:noHBand="0" w:noVBand="0"/>
      </w:tblPr>
      <w:tblGrid>
        <w:gridCol w:w="4860"/>
        <w:gridCol w:w="1620"/>
        <w:gridCol w:w="4410"/>
      </w:tblGrid>
      <w:tr w:rsidR="00446D77" w:rsidRPr="00BC5952" w:rsidTr="00B90F8F">
        <w:trPr>
          <w:trHeight w:val="1350"/>
        </w:trPr>
        <w:tc>
          <w:tcPr>
            <w:tcW w:w="4860" w:type="dxa"/>
          </w:tcPr>
          <w:p w:rsidR="00446D77" w:rsidRPr="00BC5952" w:rsidRDefault="00446D77" w:rsidP="00B90F8F">
            <w:pPr>
              <w:jc w:val="center"/>
              <w:rPr>
                <w:rFonts w:ascii="Simplified Arabic" w:hAnsi="Simplified Arabic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 xml:space="preserve">بعثة </w:t>
            </w: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الدائمة 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>جمهورية مصر العربية</w:t>
            </w:r>
            <w:r w:rsidRPr="00BC5952"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 w:rsidRPr="00BC5952">
              <w:rPr>
                <w:rFonts w:ascii="Simplified Arabic" w:hAnsi="Simplified Arabic"/>
                <w:color w:val="000000"/>
                <w:spacing w:val="-8"/>
                <w:rtl/>
              </w:rPr>
              <w:t>لدى مكتب الأمم المتحدة ومنظمة التجارة العالمية والمنظمات الدولية الأخرى</w:t>
            </w:r>
            <w:r>
              <w:rPr>
                <w:rFonts w:ascii="Simplified Arabic" w:hAnsi="Simplified Arabic"/>
                <w:color w:val="000000"/>
                <w:spacing w:val="-8"/>
              </w:rPr>
              <w:t xml:space="preserve"> </w:t>
            </w:r>
            <w:r>
              <w:rPr>
                <w:rFonts w:ascii="Simplified Arabic" w:hAnsi="Simplified Arabic" w:hint="cs"/>
                <w:color w:val="000000"/>
                <w:spacing w:val="-8"/>
                <w:rtl/>
                <w:lang w:bidi="ar-EG"/>
              </w:rPr>
              <w:t>بجنيف</w:t>
            </w:r>
          </w:p>
          <w:p w:rsidR="00446D77" w:rsidRPr="00BC5952" w:rsidRDefault="00446D77" w:rsidP="00B90F8F">
            <w:pPr>
              <w:jc w:val="center"/>
              <w:rPr>
                <w:rFonts w:ascii="Simplified Arabic" w:hAnsi="Simplified Arabic" w:cs="Akhbar MT"/>
                <w:sz w:val="28"/>
                <w:szCs w:val="28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rtl/>
                <w:lang w:bidi="ar-EG"/>
              </w:rPr>
              <w:t>ــ</w:t>
            </w:r>
            <w:r w:rsidR="009063D8">
              <w:rPr>
                <w:rFonts w:ascii="Simplified Arabic" w:hAnsi="Simplified Arabic" w:hint="cs"/>
                <w:rtl/>
                <w:lang w:bidi="ar-EG"/>
              </w:rPr>
              <w:t>ـــــ</w:t>
            </w:r>
          </w:p>
        </w:tc>
        <w:tc>
          <w:tcPr>
            <w:tcW w:w="1620" w:type="dxa"/>
          </w:tcPr>
          <w:p w:rsidR="00446D77" w:rsidRPr="00BC5952" w:rsidRDefault="00446D77" w:rsidP="00B90F8F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1D93FF" wp14:editId="39C37E25">
                  <wp:extent cx="467995" cy="635000"/>
                  <wp:effectExtent l="0" t="0" r="8255" b="0"/>
                  <wp:docPr id="3" name="Picture 3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446D77" w:rsidRPr="00BC5952" w:rsidRDefault="00446D77" w:rsidP="00B90F8F">
            <w:pPr>
              <w:spacing w:line="360" w:lineRule="auto"/>
              <w:jc w:val="center"/>
              <w:rPr>
                <w:color w:val="000000"/>
                <w:spacing w:val="-8"/>
                <w:sz w:val="6"/>
                <w:szCs w:val="6"/>
                <w:rtl/>
              </w:rPr>
            </w:pPr>
          </w:p>
          <w:p w:rsidR="00446D77" w:rsidRPr="00BC5952" w:rsidRDefault="00446D77" w:rsidP="00B90F8F">
            <w:pPr>
              <w:bidi w:val="0"/>
              <w:ind w:left="-468" w:right="-288"/>
              <w:jc w:val="center"/>
              <w:rPr>
                <w:lang w:bidi="ar-EG"/>
              </w:rPr>
            </w:pPr>
            <w:r>
              <w:rPr>
                <w:color w:val="000000"/>
                <w:spacing w:val="-8"/>
              </w:rPr>
              <w:t>Permanent Mission of</w:t>
            </w:r>
            <w:r w:rsidRPr="00BC5952"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 xml:space="preserve">Egypt </w:t>
            </w:r>
            <w:r w:rsidRPr="00BC5952">
              <w:rPr>
                <w:lang w:bidi="ar-EG"/>
              </w:rPr>
              <w:t>to the United Nations Office, the WTO and other International Organizations</w:t>
            </w:r>
            <w:r>
              <w:rPr>
                <w:lang w:val="en-US" w:bidi="ar-EG"/>
              </w:rPr>
              <w:t xml:space="preserve"> in </w:t>
            </w:r>
            <w:r w:rsidRPr="00BC5952">
              <w:rPr>
                <w:lang w:bidi="ar-EG"/>
              </w:rPr>
              <w:t>Geneva</w:t>
            </w:r>
          </w:p>
          <w:p w:rsidR="00446D77" w:rsidRPr="00BC5952" w:rsidRDefault="00446D77" w:rsidP="00B90F8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C5952">
              <w:rPr>
                <w:rFonts w:hint="cs"/>
                <w:sz w:val="32"/>
                <w:szCs w:val="32"/>
                <w:rtl/>
                <w:lang w:bidi="ar-EG"/>
              </w:rPr>
              <w:t>ـــــ</w:t>
            </w:r>
          </w:p>
        </w:tc>
      </w:tr>
    </w:tbl>
    <w:p w:rsidR="005121C4" w:rsidRPr="00386543" w:rsidRDefault="005121C4" w:rsidP="00DA6215">
      <w:pPr>
        <w:spacing w:line="440" w:lineRule="exact"/>
        <w:jc w:val="center"/>
        <w:rPr>
          <w:rFonts w:asciiTheme="majorBidi" w:hAnsiTheme="majorBidi" w:cstheme="majorBidi"/>
          <w:sz w:val="36"/>
          <w:szCs w:val="36"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مجلس حقوق الإنسان</w:t>
      </w:r>
    </w:p>
    <w:p w:rsidR="005121C4" w:rsidRPr="00386543" w:rsidRDefault="005121C4" w:rsidP="00DA6215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بيان وفد جمهورية مصر العربية</w:t>
      </w:r>
    </w:p>
    <w:p w:rsidR="005121C4" w:rsidRPr="00386543" w:rsidRDefault="00B143C9" w:rsidP="00DA6215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 xml:space="preserve">خلال الدورة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السادسة</w:t>
      </w:r>
      <w:r w:rsidR="00006006" w:rsidRPr="00386543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والثلاثون ل</w:t>
      </w:r>
      <w:r w:rsidR="005121C4" w:rsidRPr="00386543">
        <w:rPr>
          <w:rFonts w:asciiTheme="majorBidi" w:hAnsiTheme="majorBidi" w:cstheme="majorBidi"/>
          <w:sz w:val="36"/>
          <w:szCs w:val="36"/>
          <w:rtl/>
        </w:rPr>
        <w:t>لفريق العامل المعنى بالاستعراض الدورى الشامل</w:t>
      </w:r>
    </w:p>
    <w:p w:rsidR="00F02DAE" w:rsidRPr="00386543" w:rsidRDefault="00F02DAE" w:rsidP="00DA6215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تقرير</w:t>
      </w:r>
      <w:r w:rsidR="00B143C9" w:rsidRPr="00386543">
        <w:rPr>
          <w:rFonts w:asciiTheme="majorBidi" w:hAnsiTheme="majorBidi" w:cstheme="majorBidi"/>
          <w:sz w:val="36"/>
          <w:szCs w:val="36"/>
          <w:rtl/>
        </w:rPr>
        <w:t xml:space="preserve"> الولايات المتحدة الأمريكية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F02DAE" w:rsidRPr="00386543" w:rsidRDefault="00F02DAE" w:rsidP="00DA6215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 xml:space="preserve"> (</w:t>
      </w:r>
      <w:r w:rsidR="00B143C9" w:rsidRPr="00386543">
        <w:rPr>
          <w:rFonts w:asciiTheme="majorBidi" w:hAnsiTheme="majorBidi" w:cstheme="majorBidi"/>
          <w:sz w:val="36"/>
          <w:szCs w:val="36"/>
          <w:rtl/>
        </w:rPr>
        <w:t>9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143C9" w:rsidRPr="00386543">
        <w:rPr>
          <w:rFonts w:asciiTheme="majorBidi" w:hAnsiTheme="majorBidi" w:cstheme="majorBidi"/>
          <w:sz w:val="36"/>
          <w:szCs w:val="36"/>
          <w:rtl/>
        </w:rPr>
        <w:t>نوفمبر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2020)</w:t>
      </w:r>
    </w:p>
    <w:p w:rsidR="00756EAB" w:rsidRPr="00386543" w:rsidRDefault="00756EAB" w:rsidP="00DA6215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ـــــ</w:t>
      </w:r>
    </w:p>
    <w:p w:rsidR="005015E2" w:rsidRPr="00386543" w:rsidRDefault="003656EA" w:rsidP="00DA6215">
      <w:pPr>
        <w:spacing w:before="120" w:line="440" w:lineRule="exact"/>
        <w:ind w:left="-720" w:right="-634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86543">
        <w:rPr>
          <w:rFonts w:asciiTheme="majorBidi" w:hAnsiTheme="majorBidi" w:cstheme="majorBidi"/>
          <w:sz w:val="36"/>
          <w:szCs w:val="36"/>
          <w:lang w:bidi="ar-EG"/>
        </w:rPr>
        <w:t xml:space="preserve">   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السيد</w:t>
      </w:r>
      <w:r w:rsidRPr="00386543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الرئيس،</w:t>
      </w:r>
    </w:p>
    <w:p w:rsidR="00947F90" w:rsidRPr="00386543" w:rsidRDefault="00501840" w:rsidP="008E76EE">
      <w:pPr>
        <w:spacing w:before="120" w:line="44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   </w:t>
      </w:r>
      <w:r w:rsidR="008E76EE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نُرحب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</w:t>
      </w:r>
      <w:r w:rsidR="008E76EE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</w:t>
      </w:r>
      <w:r w:rsidR="00C61372" w:rsidRPr="00386543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وفد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</w:t>
      </w:r>
      <w:r w:rsidR="000369F8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الولايات المتحدة الأمريكية</w:t>
      </w:r>
      <w:r w:rsidR="00F251A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،</w:t>
      </w:r>
      <w:r w:rsidR="008E76EE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ونُهنئ الشعب </w:t>
      </w:r>
      <w:proofErr w:type="spellStart"/>
      <w:r w:rsidR="008E76EE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الأمريكى</w:t>
      </w:r>
      <w:proofErr w:type="spellEnd"/>
      <w:r w:rsidR="008E76EE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على الانتخابات الأخيرة، ونود أن نتقدم ب</w:t>
      </w:r>
      <w:r w:rsidR="00947F90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التوصيات التالية:</w:t>
      </w:r>
    </w:p>
    <w:p w:rsidR="003C1715" w:rsidRPr="00386543" w:rsidRDefault="008E76EE" w:rsidP="008E76EE">
      <w:pPr>
        <w:numPr>
          <w:ilvl w:val="0"/>
          <w:numId w:val="4"/>
        </w:numPr>
        <w:spacing w:before="120" w:line="440" w:lineRule="exact"/>
        <w:ind w:left="-450" w:right="-540" w:hanging="36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اتخاذ تدابير فعالة ل</w:t>
      </w:r>
      <w:r w:rsidR="00B52286"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 xml:space="preserve">لقضاء </w:t>
      </w:r>
      <w:r w:rsidR="00C91A3B"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>ع</w:t>
      </w:r>
      <w:r w:rsidR="00DB71CC"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 xml:space="preserve">لى كافة أشكال التمييز </w:t>
      </w:r>
      <w:proofErr w:type="spellStart"/>
      <w:r w:rsidR="00DB71CC"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>العنصرى</w:t>
      </w:r>
      <w:proofErr w:type="spellEnd"/>
      <w:r w:rsidRPr="008E76EE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386543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ومكا</w:t>
      </w:r>
      <w:r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>فحة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 xml:space="preserve">خطاب الكراهية 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والعنف</w:t>
      </w:r>
      <w:r w:rsidR="00C91A3B"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 xml:space="preserve">، </w:t>
      </w:r>
      <w:r w:rsidR="00DB71CC"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>خاصةً ضد المُنحدرين من أصول أفريقية</w:t>
      </w:r>
      <w:r w:rsidR="00B52286"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>،</w:t>
      </w:r>
      <w:r w:rsidR="00C91A3B" w:rsidRPr="00386543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 xml:space="preserve"> 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وتعزيز المساواة على أساس العرق فى نظم العدلة الجنائية. </w:t>
      </w:r>
    </w:p>
    <w:p w:rsidR="008E76EE" w:rsidRDefault="008E76EE" w:rsidP="008E76EE">
      <w:pPr>
        <w:numPr>
          <w:ilvl w:val="0"/>
          <w:numId w:val="4"/>
        </w:numPr>
        <w:spacing w:before="120" w:line="440" w:lineRule="exact"/>
        <w:ind w:left="-450" w:right="-540" w:hanging="360"/>
        <w:jc w:val="both"/>
        <w:rPr>
          <w:rFonts w:ascii="Times New Roman Bold" w:hAnsi="Times New Roman Bold" w:cs="Times New Roman" w:hint="cs"/>
          <w:sz w:val="36"/>
          <w:szCs w:val="36"/>
          <w:shd w:val="clear" w:color="auto" w:fill="FFFFFF"/>
          <w:lang w:val="en-US" w:bidi="ar-EG"/>
        </w:rPr>
      </w:pP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التحقيق فى ادعاءات الاستخدام المُفرط للقوة من قبل قوات إنفاذ القانون ضد المتظاهرين، والادعاءات الخاصة بالتعذيب، وتخفيف القيود على الحق فى التجمع السلمى.</w:t>
      </w:r>
    </w:p>
    <w:p w:rsidR="008E76EE" w:rsidRDefault="008E76EE" w:rsidP="00ED0292">
      <w:pPr>
        <w:numPr>
          <w:ilvl w:val="0"/>
          <w:numId w:val="4"/>
        </w:numPr>
        <w:spacing w:before="120" w:line="440" w:lineRule="exact"/>
        <w:ind w:left="-450" w:right="-540" w:hanging="360"/>
        <w:jc w:val="both"/>
        <w:rPr>
          <w:rFonts w:ascii="Times New Roman Bold" w:hAnsi="Times New Roman Bold" w:cs="Times New Roman" w:hint="cs"/>
          <w:sz w:val="36"/>
          <w:szCs w:val="36"/>
          <w:shd w:val="clear" w:color="auto" w:fill="FFFFFF"/>
          <w:lang w:val="en-US" w:bidi="ar-EG"/>
        </w:rPr>
      </w:pP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تعزيز حقوق العمال المهاجرين وأفراد أسرهم.</w:t>
      </w:r>
    </w:p>
    <w:p w:rsidR="006105E0" w:rsidRDefault="008E76EE" w:rsidP="008E76EE">
      <w:pPr>
        <w:spacing w:before="120" w:line="440" w:lineRule="exact"/>
        <w:ind w:left="-720" w:right="-54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bookmarkStart w:id="0" w:name="_GoBack"/>
      <w:bookmarkEnd w:id="0"/>
      <w:r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  ختاماً، نُشجع الولايات المتحدة على مواصلة جهودها لضمان تمتع الجميع بالحقوق الاقتصادية والاجتماعية والثقافية دون تمييز، والقضاء على العنف ضد المرأة والاتجار فى البشر، واستكمال التصديق </w:t>
      </w:r>
      <w:r w:rsidR="006227F4" w:rsidRPr="00386543">
        <w:rPr>
          <w:rFonts w:cs="Times New Roman"/>
          <w:sz w:val="36"/>
          <w:szCs w:val="36"/>
          <w:shd w:val="clear" w:color="auto" w:fill="FFFFFF"/>
          <w:rtl/>
          <w:lang w:val="en-US" w:bidi="ar-EG"/>
        </w:rPr>
        <w:t>على</w:t>
      </w:r>
      <w:r w:rsidR="0067278A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6227F4" w:rsidRPr="00386543">
        <w:rPr>
          <w:rFonts w:cs="Times New Roman"/>
          <w:sz w:val="36"/>
          <w:szCs w:val="36"/>
          <w:shd w:val="clear" w:color="auto" w:fill="FFFFFF"/>
          <w:rtl/>
          <w:lang w:val="en-US" w:bidi="ar-EG"/>
        </w:rPr>
        <w:t>الاتفاقيات</w:t>
      </w:r>
      <w:r w:rsidR="0067278A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6227F4" w:rsidRPr="00386543">
        <w:rPr>
          <w:rFonts w:cs="Times New Roman"/>
          <w:sz w:val="36"/>
          <w:szCs w:val="36"/>
          <w:shd w:val="clear" w:color="auto" w:fill="FFFFFF"/>
          <w:rtl/>
          <w:lang w:val="en-US" w:bidi="ar-EG"/>
        </w:rPr>
        <w:t>الدولية</w:t>
      </w:r>
      <w:r w:rsidR="0067278A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6227F4" w:rsidRPr="00386543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>ذات</w:t>
      </w:r>
      <w:r w:rsidR="0067278A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6227F4" w:rsidRPr="00386543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>الصلة</w:t>
      </w:r>
      <w:r w:rsidR="0067278A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6227F4" w:rsidRPr="00386543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>بحقوق</w:t>
      </w:r>
      <w:r w:rsidR="0067278A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6227F4" w:rsidRPr="00386543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>الإنسان</w:t>
      </w:r>
      <w:r w:rsidR="009B6F4D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. </w:t>
      </w:r>
      <w:r w:rsidR="00065069">
        <w:rPr>
          <w:rFonts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</w:p>
    <w:p w:rsidR="00827972" w:rsidRDefault="00C90CC7" w:rsidP="00827972">
      <w:pPr>
        <w:spacing w:line="440" w:lineRule="exact"/>
        <w:ind w:left="5760" w:right="-634" w:firstLine="720"/>
        <w:jc w:val="both"/>
        <w:rPr>
          <w:rFonts w:ascii="Simplified Arabic" w:hAnsi="Simplified Arabic"/>
          <w:sz w:val="36"/>
          <w:szCs w:val="36"/>
          <w:lang w:val="en-US" w:bidi="ar-EG"/>
        </w:rPr>
      </w:pPr>
      <w:r>
        <w:rPr>
          <w:rFonts w:ascii="Simplified Arabic" w:hAnsi="Simplified Arabic" w:hint="cs"/>
          <w:sz w:val="36"/>
          <w:szCs w:val="36"/>
          <w:rtl/>
          <w:lang w:val="en-US" w:bidi="ar-EG"/>
        </w:rPr>
        <w:t xml:space="preserve">  </w:t>
      </w:r>
      <w:r w:rsidR="00E014CA">
        <w:rPr>
          <w:rFonts w:ascii="Simplified Arabic" w:hAnsi="Simplified Arabic" w:hint="cs"/>
          <w:sz w:val="36"/>
          <w:szCs w:val="36"/>
          <w:rtl/>
          <w:lang w:val="en-US" w:bidi="ar-EG"/>
        </w:rPr>
        <w:t xml:space="preserve">   </w:t>
      </w:r>
      <w:r w:rsidR="00186B88">
        <w:rPr>
          <w:rFonts w:ascii="Simplified Arabic" w:hAnsi="Simplified Arabic" w:hint="cs"/>
          <w:sz w:val="36"/>
          <w:szCs w:val="36"/>
          <w:rtl/>
          <w:lang w:val="en-US" w:bidi="ar-EG"/>
        </w:rPr>
        <w:t xml:space="preserve"> </w:t>
      </w:r>
    </w:p>
    <w:p w:rsidR="00D1486D" w:rsidRDefault="00827972" w:rsidP="00827972">
      <w:pPr>
        <w:spacing w:line="440" w:lineRule="exact"/>
        <w:ind w:left="5760" w:right="-634" w:firstLine="720"/>
        <w:jc w:val="both"/>
        <w:rPr>
          <w:rFonts w:ascii="Simplified Arabic" w:hAnsi="Simplified Arabic"/>
          <w:sz w:val="36"/>
          <w:szCs w:val="36"/>
          <w:rtl/>
          <w:lang w:val="en-US" w:bidi="ar-EG"/>
        </w:rPr>
      </w:pPr>
      <w:r>
        <w:rPr>
          <w:rFonts w:ascii="Simplified Arabic" w:hAnsi="Simplified Arabic"/>
          <w:sz w:val="36"/>
          <w:szCs w:val="36"/>
          <w:lang w:val="en-US" w:bidi="ar-EG"/>
        </w:rPr>
        <w:t xml:space="preserve">       </w:t>
      </w:r>
      <w:r w:rsidR="00D1486D" w:rsidRPr="00EA3844">
        <w:rPr>
          <w:rFonts w:ascii="Simplified Arabic" w:hAnsi="Simplified Arabic"/>
          <w:sz w:val="36"/>
          <w:szCs w:val="36"/>
          <w:rtl/>
          <w:lang w:val="en-US" w:bidi="ar-EG"/>
        </w:rPr>
        <w:t>شكراً</w:t>
      </w:r>
      <w:r w:rsidR="00D1486D" w:rsidRPr="00EA3844">
        <w:rPr>
          <w:rFonts w:ascii="Simplified Arabic" w:hAnsi="Simplified Arabic"/>
          <w:sz w:val="36"/>
          <w:szCs w:val="36"/>
          <w:lang w:val="en-US" w:bidi="ar-EG"/>
        </w:rPr>
        <w:t xml:space="preserve"> </w:t>
      </w:r>
      <w:r w:rsidR="00D1486D" w:rsidRPr="00EA3844">
        <w:rPr>
          <w:rFonts w:ascii="Simplified Arabic" w:hAnsi="Simplified Arabic"/>
          <w:sz w:val="36"/>
          <w:szCs w:val="36"/>
          <w:rtl/>
          <w:lang w:val="en-US" w:bidi="ar-EG"/>
        </w:rPr>
        <w:t>سيادة</w:t>
      </w:r>
      <w:r w:rsidR="00D1486D" w:rsidRPr="00EA3844">
        <w:rPr>
          <w:rFonts w:ascii="Simplified Arabic" w:hAnsi="Simplified Arabic"/>
          <w:sz w:val="36"/>
          <w:szCs w:val="36"/>
          <w:lang w:val="en-US" w:bidi="ar-EG"/>
        </w:rPr>
        <w:t xml:space="preserve"> </w:t>
      </w:r>
      <w:r w:rsidR="00D1486D" w:rsidRPr="00EA3844">
        <w:rPr>
          <w:rFonts w:ascii="Simplified Arabic" w:hAnsi="Simplified Arabic"/>
          <w:sz w:val="36"/>
          <w:szCs w:val="36"/>
          <w:rtl/>
          <w:lang w:val="en-US" w:bidi="ar-EG"/>
        </w:rPr>
        <w:t>الرئيس</w:t>
      </w:r>
    </w:p>
    <w:p w:rsidR="009B6F4D" w:rsidRDefault="009B6F4D" w:rsidP="007424C8">
      <w:pPr>
        <w:spacing w:before="120" w:line="440" w:lineRule="exact"/>
        <w:ind w:left="5760" w:right="-634" w:firstLine="720"/>
        <w:jc w:val="both"/>
        <w:rPr>
          <w:rFonts w:ascii="Simplified Arabic" w:hAnsi="Simplified Arabic"/>
          <w:sz w:val="36"/>
          <w:szCs w:val="36"/>
          <w:rtl/>
          <w:lang w:val="en-US" w:bidi="ar-EG"/>
        </w:rPr>
      </w:pPr>
    </w:p>
    <w:p w:rsidR="009B6F4D" w:rsidRDefault="009B6F4D" w:rsidP="007424C8">
      <w:pPr>
        <w:spacing w:before="120" w:line="440" w:lineRule="exact"/>
        <w:ind w:left="5760" w:right="-634" w:firstLine="720"/>
        <w:jc w:val="both"/>
        <w:rPr>
          <w:rFonts w:ascii="Simplified Arabic" w:hAnsi="Simplified Arabic"/>
          <w:sz w:val="36"/>
          <w:szCs w:val="36"/>
          <w:rtl/>
          <w:lang w:val="en-US" w:bidi="ar-EG"/>
        </w:rPr>
      </w:pPr>
    </w:p>
    <w:sectPr w:rsidR="009B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588"/>
    <w:multiLevelType w:val="hybridMultilevel"/>
    <w:tmpl w:val="F244BD8E"/>
    <w:lvl w:ilvl="0" w:tplc="FA925F22">
      <w:start w:val="1"/>
      <w:numFmt w:val="decimal"/>
      <w:lvlText w:val="%1-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751A1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7537C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F"/>
    <w:rsid w:val="00000A16"/>
    <w:rsid w:val="00006006"/>
    <w:rsid w:val="0000617E"/>
    <w:rsid w:val="00010F05"/>
    <w:rsid w:val="00014BF8"/>
    <w:rsid w:val="0001688C"/>
    <w:rsid w:val="000350CA"/>
    <w:rsid w:val="000369F8"/>
    <w:rsid w:val="00065069"/>
    <w:rsid w:val="0008658E"/>
    <w:rsid w:val="00097BED"/>
    <w:rsid w:val="000A0163"/>
    <w:rsid w:val="000A7341"/>
    <w:rsid w:val="000B7332"/>
    <w:rsid w:val="000E6CF9"/>
    <w:rsid w:val="000F7A5F"/>
    <w:rsid w:val="000F7DA9"/>
    <w:rsid w:val="00100E8F"/>
    <w:rsid w:val="00111688"/>
    <w:rsid w:val="001300D1"/>
    <w:rsid w:val="0016467F"/>
    <w:rsid w:val="00186B88"/>
    <w:rsid w:val="001A73B1"/>
    <w:rsid w:val="001B1510"/>
    <w:rsid w:val="001D5C48"/>
    <w:rsid w:val="001E5073"/>
    <w:rsid w:val="00204BD9"/>
    <w:rsid w:val="002452DE"/>
    <w:rsid w:val="00245DF3"/>
    <w:rsid w:val="002D17F6"/>
    <w:rsid w:val="002D3746"/>
    <w:rsid w:val="002E055B"/>
    <w:rsid w:val="002E5DBF"/>
    <w:rsid w:val="00311B07"/>
    <w:rsid w:val="003239A4"/>
    <w:rsid w:val="003656EA"/>
    <w:rsid w:val="00386543"/>
    <w:rsid w:val="00392C29"/>
    <w:rsid w:val="00393DA2"/>
    <w:rsid w:val="003A255D"/>
    <w:rsid w:val="003B18CF"/>
    <w:rsid w:val="003C1715"/>
    <w:rsid w:val="003C17E5"/>
    <w:rsid w:val="003C31FE"/>
    <w:rsid w:val="003C6BE6"/>
    <w:rsid w:val="003F0422"/>
    <w:rsid w:val="0042576D"/>
    <w:rsid w:val="0044695D"/>
    <w:rsid w:val="00446D77"/>
    <w:rsid w:val="0046469E"/>
    <w:rsid w:val="00480A5C"/>
    <w:rsid w:val="004A6569"/>
    <w:rsid w:val="004B1CCA"/>
    <w:rsid w:val="004D0DA9"/>
    <w:rsid w:val="004E64E6"/>
    <w:rsid w:val="005015E2"/>
    <w:rsid w:val="00501840"/>
    <w:rsid w:val="005121C4"/>
    <w:rsid w:val="00531506"/>
    <w:rsid w:val="005401CC"/>
    <w:rsid w:val="005555E1"/>
    <w:rsid w:val="0055776E"/>
    <w:rsid w:val="005D263A"/>
    <w:rsid w:val="005F0A77"/>
    <w:rsid w:val="00602B02"/>
    <w:rsid w:val="006105E0"/>
    <w:rsid w:val="00614FE1"/>
    <w:rsid w:val="00615D4D"/>
    <w:rsid w:val="006227F4"/>
    <w:rsid w:val="006278CA"/>
    <w:rsid w:val="00630D95"/>
    <w:rsid w:val="006350AC"/>
    <w:rsid w:val="00661B7D"/>
    <w:rsid w:val="006661D3"/>
    <w:rsid w:val="0067278A"/>
    <w:rsid w:val="006B6F85"/>
    <w:rsid w:val="006C6738"/>
    <w:rsid w:val="006C7795"/>
    <w:rsid w:val="00716FB8"/>
    <w:rsid w:val="00727B18"/>
    <w:rsid w:val="007424C8"/>
    <w:rsid w:val="00743957"/>
    <w:rsid w:val="00746614"/>
    <w:rsid w:val="00752DF1"/>
    <w:rsid w:val="00756EAB"/>
    <w:rsid w:val="00781A74"/>
    <w:rsid w:val="0078202B"/>
    <w:rsid w:val="007C0EEC"/>
    <w:rsid w:val="007C1B7E"/>
    <w:rsid w:val="007F2174"/>
    <w:rsid w:val="007F35FA"/>
    <w:rsid w:val="00801694"/>
    <w:rsid w:val="008119B8"/>
    <w:rsid w:val="00827972"/>
    <w:rsid w:val="0083444A"/>
    <w:rsid w:val="008469ED"/>
    <w:rsid w:val="00854D75"/>
    <w:rsid w:val="00865058"/>
    <w:rsid w:val="008842F1"/>
    <w:rsid w:val="008B4ECE"/>
    <w:rsid w:val="008D3E7E"/>
    <w:rsid w:val="008E0FDD"/>
    <w:rsid w:val="008E1B2D"/>
    <w:rsid w:val="008E76EE"/>
    <w:rsid w:val="00903243"/>
    <w:rsid w:val="009063D8"/>
    <w:rsid w:val="00931540"/>
    <w:rsid w:val="00947F90"/>
    <w:rsid w:val="00966D21"/>
    <w:rsid w:val="009B6F4D"/>
    <w:rsid w:val="009E4234"/>
    <w:rsid w:val="00A21FD9"/>
    <w:rsid w:val="00A46511"/>
    <w:rsid w:val="00A711D4"/>
    <w:rsid w:val="00A91DE4"/>
    <w:rsid w:val="00AB5A50"/>
    <w:rsid w:val="00AB6810"/>
    <w:rsid w:val="00AC013E"/>
    <w:rsid w:val="00AC10E6"/>
    <w:rsid w:val="00B0786B"/>
    <w:rsid w:val="00B143C9"/>
    <w:rsid w:val="00B14B2A"/>
    <w:rsid w:val="00B15703"/>
    <w:rsid w:val="00B52286"/>
    <w:rsid w:val="00B55491"/>
    <w:rsid w:val="00B570B0"/>
    <w:rsid w:val="00B71136"/>
    <w:rsid w:val="00BC5853"/>
    <w:rsid w:val="00BD5E2A"/>
    <w:rsid w:val="00BE1B82"/>
    <w:rsid w:val="00C129BB"/>
    <w:rsid w:val="00C34260"/>
    <w:rsid w:val="00C503D4"/>
    <w:rsid w:val="00C61372"/>
    <w:rsid w:val="00C90CC7"/>
    <w:rsid w:val="00C91A3B"/>
    <w:rsid w:val="00CB505E"/>
    <w:rsid w:val="00CC3F6D"/>
    <w:rsid w:val="00CF192A"/>
    <w:rsid w:val="00CF2499"/>
    <w:rsid w:val="00CF4548"/>
    <w:rsid w:val="00D1486D"/>
    <w:rsid w:val="00D54B1E"/>
    <w:rsid w:val="00D56A5B"/>
    <w:rsid w:val="00D86226"/>
    <w:rsid w:val="00D90128"/>
    <w:rsid w:val="00D917AE"/>
    <w:rsid w:val="00DA361F"/>
    <w:rsid w:val="00DA6215"/>
    <w:rsid w:val="00DB71CC"/>
    <w:rsid w:val="00DF25C2"/>
    <w:rsid w:val="00DF264C"/>
    <w:rsid w:val="00E014CA"/>
    <w:rsid w:val="00E05B0F"/>
    <w:rsid w:val="00E119C3"/>
    <w:rsid w:val="00E432CD"/>
    <w:rsid w:val="00E5138A"/>
    <w:rsid w:val="00E51AA3"/>
    <w:rsid w:val="00E51D09"/>
    <w:rsid w:val="00E72AE0"/>
    <w:rsid w:val="00E81114"/>
    <w:rsid w:val="00EA3844"/>
    <w:rsid w:val="00ED0292"/>
    <w:rsid w:val="00ED162C"/>
    <w:rsid w:val="00EE025D"/>
    <w:rsid w:val="00F02DAE"/>
    <w:rsid w:val="00F251A0"/>
    <w:rsid w:val="00F369B3"/>
    <w:rsid w:val="00F4046D"/>
    <w:rsid w:val="00F554B9"/>
    <w:rsid w:val="00F808FF"/>
    <w:rsid w:val="00F82532"/>
    <w:rsid w:val="00F963C6"/>
    <w:rsid w:val="00FD53A8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7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113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7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113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6400C-B91D-44EF-9598-F229D6AD16C0}"/>
</file>

<file path=customXml/itemProps2.xml><?xml version="1.0" encoding="utf-8"?>
<ds:datastoreItem xmlns:ds="http://schemas.openxmlformats.org/officeDocument/2006/customXml" ds:itemID="{6083F3E0-B4B3-47C6-8070-AC3985E1024D}"/>
</file>

<file path=customXml/itemProps3.xml><?xml version="1.0" encoding="utf-8"?>
<ds:datastoreItem xmlns:ds="http://schemas.openxmlformats.org/officeDocument/2006/customXml" ds:itemID="{46748B31-C20A-48C4-AB84-2EC93EDAD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Ahmed Ibrahim</cp:lastModifiedBy>
  <cp:revision>229</cp:revision>
  <dcterms:created xsi:type="dcterms:W3CDTF">2020-09-14T07:20:00Z</dcterms:created>
  <dcterms:modified xsi:type="dcterms:W3CDTF">2020-11-09T10:16:00Z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