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BULGARIA</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Bulgaria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the delegation for the achievements in the implementation of the recommendations from its previous cycle</w:t>
      </w:r>
      <w:r w:rsidDel="00000000" w:rsidR="00000000" w:rsidRPr="00000000">
        <w:rPr>
          <w:rFonts w:ascii="Times New Roman" w:cs="Times New Roman" w:eastAsia="Times New Roman" w:hAnsi="Times New Roman"/>
          <w:sz w:val="24"/>
          <w:szCs w:val="24"/>
          <w:rtl w:val="0"/>
        </w:rPr>
        <w:t xml:space="preserve">, including the submission of a mid-term report. </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commends Bulgaria for enhancing its legislative framework to better protect the rights of victims of violence, as well as the adoption of the National Action Plan for the Promotion of Equality between Women and Men. </w:t>
      </w:r>
    </w:p>
    <w:p w:rsidR="00000000" w:rsidDel="00000000" w:rsidP="00000000" w:rsidRDefault="00000000" w:rsidRPr="00000000" w14:paraId="0000000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A">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adaptation and mitigation frameworks; </w:t>
      </w:r>
    </w:p>
    <w:p w:rsidR="00000000" w:rsidDel="00000000" w:rsidP="00000000" w:rsidRDefault="00000000" w:rsidRPr="00000000" w14:paraId="0000000B">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women, children, persons with disabilities, and indigenous and local communities are meaningfully engaged in the development and implementation of climate change and disaster risk reduction policies;</w:t>
      </w:r>
    </w:p>
    <w:p w:rsidR="00000000" w:rsidDel="00000000" w:rsidP="00000000" w:rsidRDefault="00000000" w:rsidRPr="00000000" w14:paraId="0000000C">
      <w:pPr>
        <w:numPr>
          <w:ilvl w:val="0"/>
          <w:numId w:val="1"/>
        </w:numPr>
        <w:spacing w:after="0" w:line="36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 efforts to eliminate discrimination and violence based on sexual orientation and gender identity, actual or perceived, in compliance with its human rights obligations; and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wphewra8lt5q" w:id="0"/>
      <w:bookmarkEnd w:id="0"/>
      <w:r w:rsidDel="00000000" w:rsidR="00000000" w:rsidRPr="00000000">
        <w:rPr>
          <w:rFonts w:ascii="Times New Roman" w:cs="Times New Roman" w:eastAsia="Times New Roman" w:hAnsi="Times New Roman"/>
          <w:sz w:val="24"/>
          <w:szCs w:val="24"/>
          <w:rtl w:val="0"/>
        </w:rPr>
        <w:t xml:space="preserve">Strengthen efforts to ensure the effective implementation of the National Anti-trafficking Strategy, and ensure that the National Commission for Combating Trafficking in Human Beings is provided with sufficient funds to carry out its functions. </w:t>
      </w:r>
      <w:r w:rsidDel="00000000" w:rsidR="00000000" w:rsidRPr="00000000">
        <w:rPr>
          <w:rtl w:val="0"/>
        </w:rPr>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F">
      <w:pPr>
        <w:spacing w:after="200" w:line="360" w:lineRule="auto"/>
        <w:jc w:val="both"/>
        <w:rPr/>
      </w:pPr>
      <w:r w:rsidDel="00000000" w:rsidR="00000000" w:rsidRPr="00000000">
        <w:rPr>
          <w:rFonts w:ascii="Times New Roman" w:cs="Times New Roman" w:eastAsia="Times New Roman" w:hAnsi="Times New Roman"/>
          <w:color w:val="000000"/>
          <w:sz w:val="24"/>
          <w:szCs w:val="24"/>
          <w:rtl w:val="0"/>
        </w:rPr>
        <w:t xml:space="preserve">I thank you. </w:t>
      </w:r>
      <w:r w:rsidDel="00000000" w:rsidR="00000000" w:rsidRPr="00000000">
        <w:rPr>
          <w:rtl w:val="0"/>
        </w:rPr>
      </w:r>
    </w:p>
    <w:sectPr>
      <w:footerReference r:id="rId8"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cAe9LQ938ceBaz/4B8IzX/9pXw==">AMUW2mVApBkIB54izhrD2sSwnwV0UCDIFYzAwDJrNzHmK01xblqWjiwEb8MHBw3IP95Rq4oOEZHU9NMJ0XWJDG+dq/NZ0sWKylDuSUCYJD1ecimFDvCOOhB8kAzBJad2Qr3FUyfeBkmQ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B1E10824-D9A9-456C-906F-5145362326CE}"/>
</file>

<file path=customXML/itemProps3.xml><?xml version="1.0" encoding="utf-8"?>
<ds:datastoreItem xmlns:ds="http://schemas.openxmlformats.org/officeDocument/2006/customXml" ds:itemID="{F0359E63-9C9A-4ADF-A815-2FE161AF3EB4}"/>
</file>

<file path=customXML/itemProps4.xml><?xml version="1.0" encoding="utf-8"?>
<ds:datastoreItem xmlns:ds="http://schemas.openxmlformats.org/officeDocument/2006/customXml" ds:itemID="{F521FAEA-7C7A-4816-9281-5E1376C7432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