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BBD" w:rsidRDefault="00BB7BBD">
      <w:pPr>
        <w:pStyle w:val="Standard"/>
        <w:rPr>
          <w:rFonts w:asciiTheme="minorHAnsi" w:hAnsiTheme="minorHAnsi" w:cstheme="minorHAnsi"/>
        </w:rPr>
      </w:pPr>
      <w:bookmarkStart w:id="0" w:name="_GoBack"/>
      <w:bookmarkEnd w:id="0"/>
    </w:p>
    <w:p w:rsidR="00BB7BBD" w:rsidRDefault="00BE2C12">
      <w:pPr>
        <w:pStyle w:val="Standard"/>
        <w:rPr>
          <w:rFonts w:asciiTheme="minorHAnsi" w:hAnsiTheme="minorHAnsi" w:cstheme="minorHAnsi"/>
        </w:rPr>
      </w:pPr>
      <w:r>
        <w:rPr>
          <w:noProof/>
          <w:lang w:val="en-US" w:eastAsia="en-US" w:bidi="ar-SA"/>
        </w:rPr>
        <w:drawing>
          <wp:anchor distT="0" distB="0" distL="0" distR="114300" simplePos="0" relativeHeight="2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3010535" cy="862330"/>
            <wp:effectExtent l="0" t="0" r="0" b="0"/>
            <wp:wrapSquare wrapText="bothSides"/>
            <wp:docPr id="1" name="Image 1" descr="GDL_Rep_perm-nat-un-autrorg-gen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GDL_Rep_perm-nat-un-autrorg-genev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</w:rPr>
        <w:br/>
      </w:r>
    </w:p>
    <w:p w:rsidR="00BB7BBD" w:rsidRDefault="00BB7BBD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:rsidR="00BB7BBD" w:rsidRDefault="00BB7BBD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BB7BBD" w:rsidRDefault="00BB7BBD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BB7BBD" w:rsidRDefault="00BB7BBD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BB7BBD" w:rsidRDefault="00BE2C12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36</w:t>
      </w:r>
      <w:r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e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session du groupe de travail de l'Examen périodique universel</w:t>
      </w:r>
    </w:p>
    <w:p w:rsidR="00BB7BBD" w:rsidRDefault="00BB7BBD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BB7BBD" w:rsidRDefault="00BE2C12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BELARUS</w:t>
      </w:r>
    </w:p>
    <w:p w:rsidR="00BB7BBD" w:rsidRDefault="00BE2C12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(Genève, le 2 novembre 2020)</w:t>
      </w:r>
    </w:p>
    <w:p w:rsidR="00BB7BBD" w:rsidRDefault="00BB7BBD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:rsidR="00BB7BBD" w:rsidRDefault="00BE2C12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Intervention du Luxembourg</w:t>
      </w:r>
    </w:p>
    <w:p w:rsidR="00BB7BBD" w:rsidRDefault="00BB7BBD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:rsidR="00BB7BBD" w:rsidRDefault="00BB7BBD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:rsidR="00BB7BBD" w:rsidRDefault="00BE2C12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Madame la Présidente, </w:t>
      </w:r>
    </w:p>
    <w:p w:rsidR="00BB7BBD" w:rsidRDefault="00BB7BBD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:rsidR="00BB7BBD" w:rsidRDefault="00BE2C12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Luxembourg salue la délégation de la République du Belarus et la remercie pour la </w:t>
      </w:r>
      <w:r>
        <w:rPr>
          <w:rFonts w:asciiTheme="minorHAnsi" w:hAnsiTheme="minorHAnsi" w:cstheme="minorHAnsi"/>
        </w:rPr>
        <w:t>présentation de son rapport national.</w:t>
      </w:r>
    </w:p>
    <w:p w:rsidR="00BB7BBD" w:rsidRDefault="00BB7BBD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:rsidR="00BB7BBD" w:rsidRDefault="00BE2C12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 délégation souhaite formuler les cinq recommandations suivantes au Belarus :</w:t>
      </w:r>
    </w:p>
    <w:p w:rsidR="00BB7BBD" w:rsidRDefault="00BB7BBD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:rsidR="00BB7BBD" w:rsidRDefault="00BE2C12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Coopérer pleinement avec le Rapporteur spécial, les autres mandataires des procédures spéciales et le Bureau de la Haute Commissaire et </w:t>
      </w:r>
      <w:r>
        <w:rPr>
          <w:rFonts w:asciiTheme="minorHAnsi" w:hAnsiTheme="minorHAnsi" w:cstheme="minorHAnsi"/>
        </w:rPr>
        <w:t xml:space="preserve">leur donner un accès sans entraves au pays ; </w:t>
      </w:r>
    </w:p>
    <w:p w:rsidR="00BB7BBD" w:rsidRDefault="00BE2C12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Faire cesser les arrestations arbitraires, les disparitions forcées et les tortures et mauvais traitements contre des défenseurs des droits humains, journalistes et manifestants ;</w:t>
      </w:r>
    </w:p>
    <w:p w:rsidR="00BB7BBD" w:rsidRDefault="00BE2C12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Relâcher toutes les personnes </w:t>
      </w:r>
      <w:r>
        <w:rPr>
          <w:rFonts w:asciiTheme="minorHAnsi" w:hAnsiTheme="minorHAnsi" w:cstheme="minorHAnsi"/>
        </w:rPr>
        <w:t>arrêtées dans le contexte des évènements entourant les élections présidentielles d’</w:t>
      </w:r>
      <w:r>
        <w:rPr>
          <w:rFonts w:asciiTheme="minorHAnsi" w:hAnsiTheme="minorHAnsi" w:cstheme="minorHAnsi"/>
        </w:rPr>
        <w:t xml:space="preserve">août </w:t>
      </w:r>
      <w:r>
        <w:rPr>
          <w:rFonts w:asciiTheme="minorHAnsi" w:hAnsiTheme="minorHAnsi" w:cstheme="minorHAnsi"/>
        </w:rPr>
        <w:t xml:space="preserve">2020 et abandonner les procès ou sanctions administratives intentées à leur encontre ; cesser les coupures de l’internet ; </w:t>
      </w:r>
    </w:p>
    <w:p w:rsidR="00BB7BBD" w:rsidRDefault="00BE2C12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Imposer un moratoire immédiat sur la peine d</w:t>
      </w:r>
      <w:r>
        <w:rPr>
          <w:rFonts w:asciiTheme="minorHAnsi" w:hAnsiTheme="minorHAnsi" w:cstheme="minorHAnsi"/>
        </w:rPr>
        <w:t>e mort et l’abolir dans le droit et dans la pratique ;</w:t>
      </w:r>
    </w:p>
    <w:p w:rsidR="00BB7BBD" w:rsidRDefault="00BE2C12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Ratifier le Statut de Rome de la Cour pénale internationale.</w:t>
      </w:r>
    </w:p>
    <w:p w:rsidR="00BB7BBD" w:rsidRDefault="00BB7BBD">
      <w:pPr>
        <w:pStyle w:val="ListParagraph"/>
        <w:spacing w:line="276" w:lineRule="auto"/>
        <w:jc w:val="both"/>
        <w:rPr>
          <w:rFonts w:asciiTheme="minorHAnsi" w:hAnsiTheme="minorHAnsi" w:cstheme="minorHAnsi"/>
          <w:szCs w:val="24"/>
          <w:lang w:val="fr-CH"/>
        </w:rPr>
      </w:pPr>
    </w:p>
    <w:p w:rsidR="00BB7BBD" w:rsidRDefault="00BE2C1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Luxembourg souhaite plein de succès au Belarus dans la mise en œuvre des recommandations du présent EPU. </w:t>
      </w:r>
    </w:p>
    <w:p w:rsidR="00BB7BBD" w:rsidRDefault="00BB7BB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BB7BBD" w:rsidRDefault="00BE2C1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 vous remercie. </w:t>
      </w:r>
    </w:p>
    <w:p w:rsidR="00BB7BBD" w:rsidRDefault="00BB7BBD">
      <w:pPr>
        <w:pStyle w:val="Standard"/>
        <w:spacing w:line="276" w:lineRule="auto"/>
        <w:ind w:left="720"/>
        <w:jc w:val="both"/>
        <w:rPr>
          <w:rFonts w:asciiTheme="minorHAnsi" w:hAnsiTheme="minorHAnsi" w:cstheme="minorHAnsi"/>
          <w:lang w:val="fr-CH"/>
        </w:rPr>
      </w:pPr>
    </w:p>
    <w:sectPr w:rsidR="00BB7BBD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Symbol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nesty Trade Gothic">
    <w:altName w:val="Times New Roman"/>
    <w:charset w:val="01"/>
    <w:family w:val="roman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000B3"/>
    <w:multiLevelType w:val="multilevel"/>
    <w:tmpl w:val="EDB873D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DF0030E"/>
    <w:multiLevelType w:val="multilevel"/>
    <w:tmpl w:val="DAACAB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BD"/>
    <w:rsid w:val="00BB7BBD"/>
    <w:rsid w:val="00BE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E1B21D-F20A-4E84-AF8B-C3A915AB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2"/>
        <w:sz w:val="24"/>
        <w:szCs w:val="24"/>
        <w:lang w:val="fr-L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Standard">
    <w:name w:val="Standard"/>
    <w:qFormat/>
    <w:pPr>
      <w:widowControl w:val="0"/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Default">
    <w:name w:val="Default"/>
    <w:qFormat/>
    <w:rsid w:val="002A6CAF"/>
    <w:rPr>
      <w:rFonts w:ascii="Amnesty Trade Gothic" w:hAnsi="Amnesty Trade Gothic" w:cs="Amnesty Trade Gothic"/>
      <w:color w:val="000000"/>
      <w:kern w:val="0"/>
      <w:lang w:val="fr-CH" w:bidi="ar-SA"/>
    </w:rPr>
  </w:style>
  <w:style w:type="paragraph" w:styleId="ListParagraph">
    <w:name w:val="List Paragraph"/>
    <w:basedOn w:val="Normal"/>
    <w:uiPriority w:val="34"/>
    <w:qFormat/>
    <w:rsid w:val="0015328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F4297D-2B03-4927-9EDF-9579FB481B0E}"/>
</file>

<file path=customXml/itemProps2.xml><?xml version="1.0" encoding="utf-8"?>
<ds:datastoreItem xmlns:ds="http://schemas.openxmlformats.org/officeDocument/2006/customXml" ds:itemID="{7EA2CBA2-6E45-48C5-9DC9-3F78CD9BE3D1}"/>
</file>

<file path=customXml/itemProps3.xml><?xml version="1.0" encoding="utf-8"?>
<ds:datastoreItem xmlns:ds="http://schemas.openxmlformats.org/officeDocument/2006/customXml" ds:itemID="{F6A59EC3-83F0-4289-BA5D-CCAD546C5B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luc.dockendorf@mae.etat.lu</dc:creator>
  <dc:description/>
  <cp:lastModifiedBy>Catherine Wiseler</cp:lastModifiedBy>
  <cp:revision>2</cp:revision>
  <dcterms:created xsi:type="dcterms:W3CDTF">2020-11-02T08:20:00Z</dcterms:created>
  <dcterms:modified xsi:type="dcterms:W3CDTF">2020-11-02T08:20:00Z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0x01010037C5AC3008AAB14799B0F32C039A8199</vt:lpwstr>
  </property>
</Properties>
</file>