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C69D" w14:textId="77777777" w:rsidR="00FE6F20" w:rsidRDefault="00FE6F20" w:rsidP="00D67BD0">
      <w:pPr>
        <w:tabs>
          <w:tab w:val="center" w:pos="4536"/>
          <w:tab w:val="right" w:pos="9072"/>
        </w:tabs>
        <w:spacing w:after="0" w:line="240" w:lineRule="auto"/>
        <w:jc w:val="center"/>
        <w:rPr>
          <w:rFonts w:ascii="Cambria" w:eastAsiaTheme="minorHAnsi" w:hAnsi="Cambria" w:cs="Times New Roman"/>
          <w:b/>
          <w:color w:val="000000" w:themeColor="text1"/>
          <w:sz w:val="24"/>
          <w:szCs w:val="24"/>
          <w:lang w:val="en-US" w:eastAsia="zh-TW"/>
        </w:rPr>
      </w:pPr>
    </w:p>
    <w:p w14:paraId="2830A6E2" w14:textId="77777777" w:rsidR="00FE6F20" w:rsidRPr="00FE6F20" w:rsidRDefault="00FE6F20" w:rsidP="00FE6F20">
      <w:pPr>
        <w:spacing w:after="160" w:line="259" w:lineRule="auto"/>
        <w:jc w:val="center"/>
        <w:rPr>
          <w:rFonts w:ascii="Cambria" w:eastAsia="Calibri" w:hAnsi="Cambria" w:cs="Times New Roman"/>
          <w:b/>
          <w:sz w:val="24"/>
          <w:lang w:val="en-GB" w:eastAsia="en-US"/>
        </w:rPr>
      </w:pPr>
      <w:r w:rsidRPr="00FE6F20">
        <w:rPr>
          <w:rFonts w:ascii="Cambria" w:eastAsia="Calibri" w:hAnsi="Cambria" w:cs="Times New Roman"/>
          <w:b/>
          <w:sz w:val="24"/>
          <w:lang w:val="en-GB" w:eastAsia="en-US"/>
        </w:rPr>
        <w:t>Third Cycle of Universal Periodic Review of the Republic of Bulgaria</w:t>
      </w:r>
    </w:p>
    <w:p w14:paraId="6D7EFC7A" w14:textId="77777777" w:rsidR="00FE6F20" w:rsidRPr="00FE6F20" w:rsidRDefault="00FE6F20" w:rsidP="00FE6F20">
      <w:pPr>
        <w:spacing w:after="160" w:line="259" w:lineRule="auto"/>
        <w:jc w:val="center"/>
        <w:rPr>
          <w:rFonts w:ascii="Cambria" w:eastAsia="Calibri" w:hAnsi="Cambria" w:cs="Times New Roman"/>
          <w:b/>
          <w:sz w:val="24"/>
          <w:lang w:val="en-GB" w:eastAsia="en-US"/>
        </w:rPr>
      </w:pPr>
      <w:r w:rsidRPr="00FE6F20">
        <w:rPr>
          <w:rFonts w:ascii="Cambria" w:eastAsia="Calibri" w:hAnsi="Cambria" w:cs="Times New Roman"/>
          <w:b/>
          <w:sz w:val="24"/>
          <w:lang w:val="en-GB" w:eastAsia="en-US"/>
        </w:rPr>
        <w:t>Geneva, 6 November 2020</w:t>
      </w:r>
    </w:p>
    <w:p w14:paraId="3BA8D892" w14:textId="7C967F0F" w:rsidR="00FE6F20" w:rsidRPr="00FE6F20" w:rsidRDefault="00FE6F20" w:rsidP="00FE6F20">
      <w:pPr>
        <w:spacing w:after="160" w:line="259" w:lineRule="auto"/>
        <w:jc w:val="center"/>
        <w:rPr>
          <w:rFonts w:ascii="Cambria" w:eastAsia="Calibri" w:hAnsi="Cambria" w:cs="Times New Roman"/>
          <w:b/>
          <w:sz w:val="24"/>
          <w:lang w:val="en-GB" w:eastAsia="en-US"/>
        </w:rPr>
      </w:pPr>
      <w:r w:rsidRPr="00FE6F20">
        <w:rPr>
          <w:rFonts w:ascii="Cambria" w:eastAsia="Calibri" w:hAnsi="Cambria" w:cs="Times New Roman"/>
          <w:b/>
          <w:sz w:val="24"/>
          <w:lang w:val="en-GB" w:eastAsia="en-US"/>
        </w:rPr>
        <w:t xml:space="preserve">Statement of </w:t>
      </w:r>
      <w:r>
        <w:rPr>
          <w:rFonts w:ascii="Cambria" w:eastAsia="Calibri" w:hAnsi="Cambria" w:cs="Times New Roman"/>
          <w:b/>
          <w:sz w:val="24"/>
          <w:lang w:val="en-GB" w:eastAsia="en-US"/>
        </w:rPr>
        <w:t>prof</w:t>
      </w:r>
      <w:r w:rsidRPr="00FE6F20">
        <w:rPr>
          <w:rFonts w:ascii="Cambria" w:eastAsia="Calibri" w:hAnsi="Cambria" w:cs="Times New Roman"/>
          <w:b/>
          <w:sz w:val="24"/>
          <w:lang w:val="en-GB" w:eastAsia="en-US"/>
        </w:rPr>
        <w:t xml:space="preserve">. </w:t>
      </w:r>
      <w:r>
        <w:rPr>
          <w:rFonts w:ascii="Cambria" w:eastAsia="Calibri" w:hAnsi="Cambria" w:cs="Times New Roman"/>
          <w:b/>
          <w:sz w:val="24"/>
          <w:lang w:val="en-GB" w:eastAsia="en-US"/>
        </w:rPr>
        <w:t xml:space="preserve">Nikolay </w:t>
      </w:r>
      <w:r>
        <w:rPr>
          <w:rFonts w:ascii="Cambria" w:eastAsia="Calibri" w:hAnsi="Cambria" w:cs="Times New Roman"/>
          <w:b/>
          <w:sz w:val="24"/>
          <w:lang w:val="en-US" w:eastAsia="en-US"/>
        </w:rPr>
        <w:t>PRODANOV</w:t>
      </w:r>
      <w:r w:rsidRPr="00FE6F20">
        <w:rPr>
          <w:rFonts w:ascii="Cambria" w:eastAsia="Calibri" w:hAnsi="Cambria" w:cs="Times New Roman"/>
          <w:b/>
          <w:sz w:val="24"/>
          <w:lang w:val="en-GB" w:eastAsia="en-US"/>
        </w:rPr>
        <w:t xml:space="preserve">, Deputy Minister of </w:t>
      </w:r>
      <w:r>
        <w:rPr>
          <w:rFonts w:ascii="Cambria" w:eastAsia="Calibri" w:hAnsi="Cambria" w:cs="Times New Roman"/>
          <w:b/>
          <w:sz w:val="24"/>
          <w:lang w:val="en-GB" w:eastAsia="en-US"/>
        </w:rPr>
        <w:t>Justice</w:t>
      </w:r>
    </w:p>
    <w:p w14:paraId="312985BF" w14:textId="77777777" w:rsidR="002270E8" w:rsidRPr="00FE6F20" w:rsidRDefault="002270E8" w:rsidP="00D67BD0">
      <w:pPr>
        <w:spacing w:after="0" w:line="240" w:lineRule="auto"/>
        <w:rPr>
          <w:rFonts w:ascii="Cambria" w:hAnsi="Cambria" w:cs="Times New Roman"/>
          <w:b/>
          <w:sz w:val="24"/>
          <w:szCs w:val="24"/>
        </w:rPr>
      </w:pPr>
    </w:p>
    <w:p w14:paraId="20FCC356" w14:textId="5E4C7FC6" w:rsidR="008B7F48" w:rsidRPr="00FE6F20" w:rsidRDefault="00224A39" w:rsidP="00224A39">
      <w:pPr>
        <w:spacing w:after="120" w:line="240" w:lineRule="auto"/>
        <w:rPr>
          <w:rFonts w:ascii="Cambria" w:hAnsi="Cambria" w:cs="Times New Roman"/>
          <w:b/>
          <w:sz w:val="24"/>
          <w:szCs w:val="24"/>
        </w:rPr>
      </w:pPr>
      <w:r w:rsidRPr="00FE6F20">
        <w:rPr>
          <w:rFonts w:ascii="Cambria" w:hAnsi="Cambria" w:cs="Times New Roman"/>
          <w:b/>
          <w:sz w:val="24"/>
          <w:szCs w:val="24"/>
        </w:rPr>
        <w:tab/>
      </w:r>
      <w:r w:rsidR="00C071BB" w:rsidRPr="00FE6F20">
        <w:rPr>
          <w:rFonts w:ascii="Cambria" w:hAnsi="Cambria" w:cs="Times New Roman"/>
          <w:b/>
          <w:sz w:val="24"/>
          <w:szCs w:val="24"/>
          <w:lang w:val="en-US"/>
        </w:rPr>
        <w:t>Madam President,</w:t>
      </w:r>
    </w:p>
    <w:p w14:paraId="1BDE70A5" w14:textId="5F656918" w:rsidR="008B7F48" w:rsidRPr="00FE6F20" w:rsidRDefault="00224A39" w:rsidP="00224A39">
      <w:pPr>
        <w:spacing w:after="120" w:line="240" w:lineRule="auto"/>
        <w:rPr>
          <w:rFonts w:ascii="Cambria" w:hAnsi="Cambria" w:cs="Times New Roman"/>
          <w:b/>
          <w:sz w:val="24"/>
          <w:szCs w:val="24"/>
        </w:rPr>
      </w:pPr>
      <w:r w:rsidRPr="00FE6F20">
        <w:rPr>
          <w:rFonts w:ascii="Cambria" w:hAnsi="Cambria" w:cs="Times New Roman"/>
          <w:b/>
          <w:sz w:val="24"/>
          <w:szCs w:val="24"/>
        </w:rPr>
        <w:tab/>
      </w:r>
      <w:r w:rsidR="00C071BB" w:rsidRPr="00FE6F20">
        <w:rPr>
          <w:rFonts w:ascii="Cambria" w:hAnsi="Cambria" w:cs="Times New Roman"/>
          <w:b/>
          <w:sz w:val="24"/>
          <w:szCs w:val="24"/>
          <w:lang w:val="en-US"/>
        </w:rPr>
        <w:t>Honorable Delegates,</w:t>
      </w:r>
    </w:p>
    <w:p w14:paraId="3F941879" w14:textId="7129AEC6" w:rsidR="008B7F48" w:rsidRPr="00FE6F20" w:rsidRDefault="00224A39" w:rsidP="00224A39">
      <w:pPr>
        <w:spacing w:after="120" w:line="240" w:lineRule="auto"/>
        <w:rPr>
          <w:rFonts w:ascii="Cambria" w:hAnsi="Cambria" w:cs="Times New Roman"/>
          <w:b/>
          <w:sz w:val="24"/>
          <w:szCs w:val="24"/>
        </w:rPr>
      </w:pPr>
      <w:r w:rsidRPr="00FE6F20">
        <w:rPr>
          <w:rFonts w:ascii="Cambria" w:hAnsi="Cambria" w:cs="Times New Roman"/>
          <w:b/>
          <w:sz w:val="24"/>
          <w:szCs w:val="24"/>
        </w:rPr>
        <w:tab/>
      </w:r>
      <w:r w:rsidR="00C071BB" w:rsidRPr="00FE6F20">
        <w:rPr>
          <w:rFonts w:ascii="Cambria" w:hAnsi="Cambria" w:cs="Times New Roman"/>
          <w:b/>
          <w:sz w:val="24"/>
          <w:szCs w:val="24"/>
          <w:lang w:val="en-US"/>
        </w:rPr>
        <w:t>Ladies and Gentleman,</w:t>
      </w:r>
    </w:p>
    <w:p w14:paraId="2F7BAC14" w14:textId="2A65EF3B" w:rsidR="008B7F48"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C071BB" w:rsidRPr="00FE6F20">
        <w:rPr>
          <w:rFonts w:ascii="Cambria" w:hAnsi="Cambria" w:cs="Times New Roman"/>
          <w:sz w:val="24"/>
          <w:szCs w:val="24"/>
          <w:lang w:val="en-US"/>
        </w:rPr>
        <w:t>I would like to present Bulgaria’s progress in the implementation of those recommendations, received as part of the Second Cycle of the Universal Periodic Review, which are within the competence of the Ministry of Justice. In</w:t>
      </w:r>
      <w:r w:rsidR="000D1244" w:rsidRPr="00FE6F20">
        <w:rPr>
          <w:rFonts w:ascii="Cambria" w:hAnsi="Cambria" w:cs="Times New Roman"/>
          <w:sz w:val="24"/>
          <w:szCs w:val="24"/>
          <w:lang w:val="en-US"/>
        </w:rPr>
        <w:t xml:space="preserve"> light of the time constraints, </w:t>
      </w:r>
      <w:r w:rsidR="00C071BB" w:rsidRPr="00FE6F20">
        <w:rPr>
          <w:rFonts w:ascii="Cambria" w:hAnsi="Cambria" w:cs="Times New Roman"/>
          <w:sz w:val="24"/>
          <w:szCs w:val="24"/>
          <w:lang w:val="en-US"/>
        </w:rPr>
        <w:t xml:space="preserve">I will focus on the aspects that were </w:t>
      </w:r>
      <w:r w:rsidR="008B0835" w:rsidRPr="00FE6F20">
        <w:rPr>
          <w:rFonts w:ascii="Cambria" w:hAnsi="Cambria" w:cs="Times New Roman"/>
          <w:sz w:val="24"/>
          <w:szCs w:val="24"/>
          <w:lang w:val="en-US"/>
        </w:rPr>
        <w:t>touched upon briefly</w:t>
      </w:r>
      <w:r w:rsidR="00C071BB" w:rsidRPr="00FE6F20">
        <w:rPr>
          <w:rFonts w:ascii="Cambria" w:hAnsi="Cambria" w:cs="Times New Roman"/>
          <w:sz w:val="24"/>
          <w:szCs w:val="24"/>
          <w:lang w:val="en-US"/>
        </w:rPr>
        <w:t xml:space="preserve"> in the statement of my colleague, </w:t>
      </w:r>
      <w:r w:rsidR="000E690C" w:rsidRPr="00FE6F20">
        <w:rPr>
          <w:rFonts w:ascii="Cambria" w:hAnsi="Cambria" w:cs="Times New Roman"/>
          <w:sz w:val="24"/>
          <w:szCs w:val="24"/>
          <w:lang w:val="en-US"/>
        </w:rPr>
        <w:t>D</w:t>
      </w:r>
      <w:r w:rsidR="00C071BB" w:rsidRPr="00FE6F20">
        <w:rPr>
          <w:rFonts w:ascii="Cambria" w:hAnsi="Cambria" w:cs="Times New Roman"/>
          <w:sz w:val="24"/>
          <w:szCs w:val="24"/>
          <w:lang w:val="en-US"/>
        </w:rPr>
        <w:t xml:space="preserve">eputy </w:t>
      </w:r>
      <w:r w:rsidR="000E690C" w:rsidRPr="00FE6F20">
        <w:rPr>
          <w:rFonts w:ascii="Cambria" w:hAnsi="Cambria" w:cs="Times New Roman"/>
          <w:sz w:val="24"/>
          <w:szCs w:val="24"/>
          <w:lang w:val="en-US"/>
        </w:rPr>
        <w:t>M</w:t>
      </w:r>
      <w:r w:rsidR="00C071BB" w:rsidRPr="00FE6F20">
        <w:rPr>
          <w:rFonts w:ascii="Cambria" w:hAnsi="Cambria" w:cs="Times New Roman"/>
          <w:sz w:val="24"/>
          <w:szCs w:val="24"/>
          <w:lang w:val="en-US"/>
        </w:rPr>
        <w:t>inister Georgiev.</w:t>
      </w:r>
    </w:p>
    <w:p w14:paraId="3685581A" w14:textId="7587F68B" w:rsidR="00096464"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6B471F" w:rsidRPr="00FE6F20">
        <w:rPr>
          <w:rFonts w:ascii="Cambria" w:hAnsi="Cambria" w:cs="Times New Roman"/>
          <w:sz w:val="24"/>
          <w:szCs w:val="24"/>
          <w:lang w:val="en-US"/>
        </w:rPr>
        <w:t>To start with</w:t>
      </w:r>
      <w:r w:rsidR="00C071BB" w:rsidRPr="00FE6F20">
        <w:rPr>
          <w:rFonts w:ascii="Cambria" w:hAnsi="Cambria" w:cs="Times New Roman"/>
          <w:sz w:val="24"/>
          <w:szCs w:val="24"/>
          <w:lang w:val="en-US"/>
        </w:rPr>
        <w:t>, I would like to bring up the important topic of the rule of law.</w:t>
      </w:r>
      <w:r w:rsidR="00096464" w:rsidRPr="00FE6F20">
        <w:rPr>
          <w:rFonts w:ascii="Cambria" w:hAnsi="Cambria" w:cs="Times New Roman"/>
          <w:sz w:val="24"/>
          <w:szCs w:val="24"/>
        </w:rPr>
        <w:t xml:space="preserve"> </w:t>
      </w:r>
    </w:p>
    <w:p w14:paraId="3491B94F" w14:textId="1D59F3C5"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645CCD" w:rsidRPr="00FE6F20">
        <w:rPr>
          <w:rFonts w:ascii="Cambria" w:hAnsi="Cambria" w:cs="Times New Roman"/>
          <w:sz w:val="24"/>
          <w:szCs w:val="24"/>
          <w:lang w:val="en-US"/>
        </w:rPr>
        <w:t xml:space="preserve">Bulgaria is confident that the </w:t>
      </w:r>
      <w:r w:rsidR="00645CCD" w:rsidRPr="00FE6F20">
        <w:rPr>
          <w:rFonts w:ascii="Cambria" w:hAnsi="Cambria" w:cs="Times New Roman"/>
          <w:b/>
          <w:bCs/>
          <w:sz w:val="24"/>
          <w:szCs w:val="24"/>
          <w:lang w:val="en-US"/>
        </w:rPr>
        <w:t>independence of the judiciary</w:t>
      </w:r>
      <w:r w:rsidR="00645CCD" w:rsidRPr="00FE6F20">
        <w:rPr>
          <w:rFonts w:ascii="Cambria" w:hAnsi="Cambria" w:cs="Times New Roman"/>
          <w:sz w:val="24"/>
          <w:szCs w:val="24"/>
          <w:lang w:val="en-US"/>
        </w:rPr>
        <w:t xml:space="preserve"> is a precondition for the rule of law and a guarantee for a fair trial. The changes in the legislation in recent years have led to more transparency and accountability in the process of appointing magistrates and ensuring their independence.</w:t>
      </w:r>
    </w:p>
    <w:p w14:paraId="557ED9B3" w14:textId="1A3AE2E0"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645CCD" w:rsidRPr="00FE6F20">
        <w:rPr>
          <w:rFonts w:ascii="Cambria" w:hAnsi="Cambria" w:cs="Times New Roman"/>
          <w:sz w:val="24"/>
          <w:szCs w:val="24"/>
          <w:lang w:val="en-US"/>
        </w:rPr>
        <w:t xml:space="preserve">A change has been introduced in the structure and organization of the Supreme Judicial Council with a view to strengthening the independence of the judiciary. The new rules do not allow members </w:t>
      </w:r>
      <w:r w:rsidR="00D46BE0" w:rsidRPr="00FE6F20">
        <w:rPr>
          <w:rFonts w:ascii="Cambria" w:hAnsi="Cambria" w:cs="Times New Roman"/>
          <w:sz w:val="24"/>
          <w:szCs w:val="24"/>
          <w:lang w:val="en-US"/>
        </w:rPr>
        <w:t>who represent</w:t>
      </w:r>
      <w:r w:rsidR="00645CCD" w:rsidRPr="00FE6F20">
        <w:rPr>
          <w:rFonts w:ascii="Cambria" w:hAnsi="Cambria" w:cs="Times New Roman"/>
          <w:sz w:val="24"/>
          <w:szCs w:val="24"/>
          <w:lang w:val="en-US"/>
        </w:rPr>
        <w:t xml:space="preserve"> prosecutors and investigators to participate in </w:t>
      </w:r>
      <w:r w:rsidR="00D46BE0" w:rsidRPr="00FE6F20">
        <w:rPr>
          <w:rFonts w:ascii="Cambria" w:hAnsi="Cambria" w:cs="Times New Roman"/>
          <w:sz w:val="24"/>
          <w:szCs w:val="24"/>
          <w:lang w:val="en-US"/>
        </w:rPr>
        <w:t>resolving personnel and disciplinary issues of the judges and vice versa.</w:t>
      </w:r>
    </w:p>
    <w:p w14:paraId="7E72853C" w14:textId="67CF8F53"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EF5AB4" w:rsidRPr="00FE6F20">
        <w:rPr>
          <w:rFonts w:ascii="Cambria" w:hAnsi="Cambria" w:cs="Times New Roman"/>
          <w:sz w:val="24"/>
          <w:szCs w:val="24"/>
          <w:lang w:val="en-US"/>
        </w:rPr>
        <w:t>The right to an impartial and fair procedure is guaranteed through random selection for distribution of cases when convening the disciplinary panel.</w:t>
      </w:r>
    </w:p>
    <w:p w14:paraId="0A6E4D81" w14:textId="0B709A76"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EF5AB4" w:rsidRPr="00FE6F20">
        <w:rPr>
          <w:rFonts w:ascii="Cambria" w:hAnsi="Cambria" w:cs="Times New Roman"/>
          <w:sz w:val="24"/>
          <w:szCs w:val="24"/>
          <w:lang w:val="en-US"/>
        </w:rPr>
        <w:t xml:space="preserve">The latest amendments to the Judiciary </w:t>
      </w:r>
      <w:r w:rsidR="002C0981" w:rsidRPr="00FE6F20">
        <w:rPr>
          <w:rFonts w:ascii="Cambria" w:hAnsi="Cambria" w:cs="Times New Roman"/>
          <w:sz w:val="24"/>
          <w:szCs w:val="24"/>
          <w:lang w:val="en-US"/>
        </w:rPr>
        <w:t xml:space="preserve">System </w:t>
      </w:r>
      <w:r w:rsidR="00EF5AB4" w:rsidRPr="00FE6F20">
        <w:rPr>
          <w:rFonts w:ascii="Cambria" w:hAnsi="Cambria" w:cs="Times New Roman"/>
          <w:sz w:val="24"/>
          <w:szCs w:val="24"/>
          <w:lang w:val="en-US"/>
        </w:rPr>
        <w:t>Act as of February 2020</w:t>
      </w:r>
      <w:r w:rsidR="002C0981" w:rsidRPr="00FE6F20">
        <w:rPr>
          <w:rFonts w:ascii="Cambria" w:hAnsi="Cambria" w:cs="Times New Roman"/>
          <w:sz w:val="24"/>
          <w:szCs w:val="24"/>
          <w:lang w:val="en-US"/>
        </w:rPr>
        <w:t xml:space="preserve"> specify the procedures for dismissing judges, prosecutors and investigators.</w:t>
      </w:r>
    </w:p>
    <w:p w14:paraId="44A00755" w14:textId="77777777" w:rsidR="0023409D" w:rsidRPr="00FE6F20" w:rsidRDefault="0023409D" w:rsidP="000307F4">
      <w:pPr>
        <w:spacing w:after="120" w:line="240" w:lineRule="auto"/>
        <w:jc w:val="center"/>
        <w:rPr>
          <w:rFonts w:ascii="Cambria" w:hAnsi="Cambria" w:cs="Times New Roman"/>
          <w:sz w:val="24"/>
          <w:szCs w:val="24"/>
        </w:rPr>
      </w:pPr>
      <w:r w:rsidRPr="00FE6F20">
        <w:rPr>
          <w:rFonts w:ascii="Cambria" w:hAnsi="Cambria" w:cs="Times New Roman"/>
          <w:sz w:val="24"/>
          <w:szCs w:val="24"/>
        </w:rPr>
        <w:t xml:space="preserve">* * * </w:t>
      </w:r>
    </w:p>
    <w:p w14:paraId="4A462DEE" w14:textId="36AE2335"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b/>
          <w:sz w:val="24"/>
          <w:szCs w:val="24"/>
        </w:rPr>
        <w:tab/>
      </w:r>
      <w:r w:rsidR="002C0981" w:rsidRPr="00FE6F20">
        <w:rPr>
          <w:rFonts w:ascii="Cambria" w:hAnsi="Cambria" w:cs="Times New Roman"/>
          <w:b/>
          <w:sz w:val="24"/>
          <w:szCs w:val="24"/>
          <w:lang w:val="en-US"/>
        </w:rPr>
        <w:t xml:space="preserve">The fight against corruption </w:t>
      </w:r>
      <w:r w:rsidR="002C0981" w:rsidRPr="00FE6F20">
        <w:rPr>
          <w:rFonts w:ascii="Cambria" w:hAnsi="Cambria" w:cs="Times New Roman"/>
          <w:sz w:val="24"/>
          <w:szCs w:val="24"/>
          <w:lang w:val="en-US"/>
        </w:rPr>
        <w:t>is among the main priorities of the Bulgarian government and an important precondition for ensuring the basic principles of the rule of law and good governance policy.</w:t>
      </w:r>
    </w:p>
    <w:p w14:paraId="015CEC71" w14:textId="0DA4B0CF"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913B3F" w:rsidRPr="00FE6F20">
        <w:rPr>
          <w:rFonts w:ascii="Cambria" w:hAnsi="Cambria" w:cs="Times New Roman"/>
          <w:sz w:val="24"/>
          <w:szCs w:val="24"/>
          <w:lang w:val="en-US"/>
        </w:rPr>
        <w:t>Bulgaria implements the main international anti-corruption instruments of the Council of Europe, UN, OECD, and the relevant EU conventions and act</w:t>
      </w:r>
      <w:r w:rsidR="00D3733A" w:rsidRPr="00FE6F20">
        <w:rPr>
          <w:rFonts w:ascii="Cambria" w:hAnsi="Cambria" w:cs="Times New Roman"/>
          <w:sz w:val="24"/>
          <w:szCs w:val="24"/>
          <w:lang w:val="en-US"/>
        </w:rPr>
        <w:t>s</w:t>
      </w:r>
      <w:r w:rsidR="00913B3F" w:rsidRPr="00FE6F20">
        <w:rPr>
          <w:rFonts w:ascii="Cambria" w:hAnsi="Cambria" w:cs="Times New Roman"/>
          <w:sz w:val="24"/>
          <w:szCs w:val="24"/>
          <w:lang w:val="en-US"/>
        </w:rPr>
        <w:t>, which confirms the desire to pursue an effective policy to fight corruption in all its forms.</w:t>
      </w:r>
      <w:r w:rsidR="00C60EE2" w:rsidRPr="00FE6F20">
        <w:rPr>
          <w:rFonts w:ascii="Cambria" w:hAnsi="Cambria" w:cs="Times New Roman"/>
          <w:sz w:val="24"/>
          <w:szCs w:val="24"/>
        </w:rPr>
        <w:t xml:space="preserve"> </w:t>
      </w:r>
      <w:r w:rsidR="00267599" w:rsidRPr="00FE6F20">
        <w:rPr>
          <w:rFonts w:ascii="Cambria" w:hAnsi="Cambria" w:cs="Times New Roman"/>
          <w:sz w:val="24"/>
          <w:szCs w:val="24"/>
          <w:lang w:val="en-US"/>
        </w:rPr>
        <w:t>Bulgaria also participates in the mechanisms</w:t>
      </w:r>
      <w:r w:rsidR="000E690C" w:rsidRPr="00FE6F20">
        <w:rPr>
          <w:rFonts w:ascii="Cambria" w:hAnsi="Cambria" w:cs="Times New Roman"/>
          <w:sz w:val="24"/>
          <w:szCs w:val="24"/>
          <w:lang w:val="en-US"/>
        </w:rPr>
        <w:t>,</w:t>
      </w:r>
      <w:r w:rsidR="00267599" w:rsidRPr="00FE6F20">
        <w:rPr>
          <w:rFonts w:ascii="Cambria" w:hAnsi="Cambria" w:cs="Times New Roman"/>
          <w:sz w:val="24"/>
          <w:szCs w:val="24"/>
          <w:lang w:val="en-US"/>
        </w:rPr>
        <w:t xml:space="preserve"> established with the above-mentioned international organizations to monitor the implementation of anti-corruption standards. </w:t>
      </w:r>
    </w:p>
    <w:p w14:paraId="64E74A85" w14:textId="5EECD2C2"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7055EB" w:rsidRPr="00FE6F20">
        <w:rPr>
          <w:rFonts w:ascii="Cambria" w:hAnsi="Cambria" w:cs="Times New Roman"/>
          <w:sz w:val="24"/>
          <w:szCs w:val="24"/>
          <w:lang w:val="en-US"/>
        </w:rPr>
        <w:t xml:space="preserve">The comprehensive reforms of the common institutional framework to fight corruption, which have taken place in recent years, are already yielding results. </w:t>
      </w:r>
      <w:r w:rsidR="00A10EC5" w:rsidRPr="00FE6F20">
        <w:rPr>
          <w:rFonts w:ascii="Cambria" w:hAnsi="Cambria" w:cs="Times New Roman"/>
          <w:sz w:val="24"/>
          <w:szCs w:val="24"/>
          <w:lang w:val="en-US"/>
        </w:rPr>
        <w:t>In 2018, a</w:t>
      </w:r>
      <w:r w:rsidR="000E690C" w:rsidRPr="00FE6F20">
        <w:rPr>
          <w:rFonts w:ascii="Cambria" w:hAnsi="Cambria" w:cs="Times New Roman"/>
          <w:sz w:val="24"/>
          <w:szCs w:val="24"/>
          <w:lang w:val="en-US"/>
        </w:rPr>
        <w:t>n</w:t>
      </w:r>
      <w:r w:rsidR="00A10EC5" w:rsidRPr="00FE6F20">
        <w:rPr>
          <w:rFonts w:ascii="Cambria" w:hAnsi="Cambria" w:cs="Times New Roman"/>
          <w:sz w:val="24"/>
          <w:szCs w:val="24"/>
          <w:lang w:val="en-US"/>
        </w:rPr>
        <w:t xml:space="preserve"> uniform anti-corruption body was established, named a Commission for Combating Corruption and Confiscation of Illegally Acquired Property, and </w:t>
      </w:r>
      <w:r w:rsidR="00C00965" w:rsidRPr="00FE6F20">
        <w:rPr>
          <w:rFonts w:ascii="Cambria" w:hAnsi="Cambria" w:cs="Times New Roman"/>
          <w:sz w:val="24"/>
          <w:szCs w:val="24"/>
          <w:lang w:val="en-US"/>
        </w:rPr>
        <w:t xml:space="preserve">the legal framework </w:t>
      </w:r>
      <w:r w:rsidR="002E7A96" w:rsidRPr="00FE6F20">
        <w:rPr>
          <w:rFonts w:ascii="Cambria" w:hAnsi="Cambria" w:cs="Times New Roman"/>
          <w:sz w:val="24"/>
          <w:szCs w:val="24"/>
          <w:lang w:val="en-US"/>
        </w:rPr>
        <w:t xml:space="preserve">regulating the work of the internal inspectorates at the ministries was improved. The </w:t>
      </w:r>
      <w:r w:rsidR="002E7A96" w:rsidRPr="00FE6F20">
        <w:rPr>
          <w:rFonts w:ascii="Cambria" w:hAnsi="Cambria" w:cs="Times New Roman"/>
          <w:sz w:val="24"/>
          <w:szCs w:val="24"/>
          <w:lang w:val="en-US"/>
        </w:rPr>
        <w:lastRenderedPageBreak/>
        <w:t xml:space="preserve">mandate </w:t>
      </w:r>
      <w:r w:rsidR="00610947" w:rsidRPr="00FE6F20">
        <w:rPr>
          <w:rFonts w:ascii="Cambria" w:hAnsi="Cambria" w:cs="Times New Roman"/>
          <w:sz w:val="24"/>
          <w:szCs w:val="24"/>
          <w:lang w:val="en-US"/>
        </w:rPr>
        <w:t>of the Specialized Prosecutor’s Office and Specialized Criminal Court expanded with regard to high-level corruption.</w:t>
      </w:r>
    </w:p>
    <w:p w14:paraId="1822B540" w14:textId="2B39512D" w:rsidR="0019581B"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800FC9" w:rsidRPr="00FE6F20">
        <w:rPr>
          <w:rFonts w:ascii="Cambria" w:hAnsi="Cambria" w:cs="Times New Roman"/>
          <w:sz w:val="24"/>
          <w:szCs w:val="24"/>
          <w:lang w:val="en-US"/>
        </w:rPr>
        <w:t>At the end of 2019, a National Council for Anti-Corruption Policies was established at the Council of Ministers, the highest governmental level. The Council coordinates the development and implementation of national policies and reports on the implementation of the National Anti-Corruption Strategy of the Republic of Bulgaria.</w:t>
      </w:r>
    </w:p>
    <w:p w14:paraId="06900A88" w14:textId="17063950" w:rsidR="00C60EE2"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382CD2" w:rsidRPr="00FE6F20">
        <w:rPr>
          <w:rFonts w:ascii="Cambria" w:hAnsi="Cambria" w:cs="Times New Roman"/>
          <w:sz w:val="24"/>
          <w:szCs w:val="24"/>
          <w:lang w:val="en-US"/>
        </w:rPr>
        <w:t>T</w:t>
      </w:r>
      <w:r w:rsidR="00800FC9" w:rsidRPr="00FE6F20">
        <w:rPr>
          <w:rFonts w:ascii="Cambria" w:hAnsi="Cambria" w:cs="Times New Roman"/>
          <w:sz w:val="24"/>
          <w:szCs w:val="24"/>
          <w:lang w:val="en-US"/>
        </w:rPr>
        <w:t xml:space="preserve">he Bulgarian government is </w:t>
      </w:r>
      <w:r w:rsidR="00382CD2" w:rsidRPr="00FE6F20">
        <w:rPr>
          <w:rFonts w:ascii="Cambria" w:hAnsi="Cambria" w:cs="Times New Roman"/>
          <w:sz w:val="24"/>
          <w:szCs w:val="24"/>
          <w:lang w:val="en-US"/>
        </w:rPr>
        <w:t xml:space="preserve">also </w:t>
      </w:r>
      <w:r w:rsidR="00800FC9" w:rsidRPr="00FE6F20">
        <w:rPr>
          <w:rFonts w:ascii="Cambria" w:hAnsi="Cambria" w:cs="Times New Roman"/>
          <w:sz w:val="24"/>
          <w:szCs w:val="24"/>
          <w:lang w:val="en-US"/>
        </w:rPr>
        <w:t>working on a new anti-corruption strategy</w:t>
      </w:r>
      <w:r w:rsidR="005B73B5" w:rsidRPr="00FE6F20">
        <w:rPr>
          <w:rFonts w:ascii="Cambria" w:hAnsi="Cambria" w:cs="Times New Roman"/>
          <w:sz w:val="24"/>
          <w:szCs w:val="24"/>
          <w:lang w:val="en-US"/>
        </w:rPr>
        <w:t>, which will be a continuation of the current one.</w:t>
      </w:r>
    </w:p>
    <w:p w14:paraId="5EF0B24F" w14:textId="4FAFD6A0" w:rsidR="00E35744"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FB4248" w:rsidRPr="00FE6F20">
        <w:rPr>
          <w:rFonts w:ascii="Cambria" w:hAnsi="Cambria" w:cs="Times New Roman"/>
          <w:sz w:val="24"/>
          <w:szCs w:val="24"/>
          <w:lang w:val="en-US"/>
        </w:rPr>
        <w:t>Building trust and maintaining an active dialogue with the civil society is of key importance for improving the anti-corruption framework. To this end, Bulgaria established a Civil Society Development Council.</w:t>
      </w:r>
    </w:p>
    <w:p w14:paraId="52F575A9" w14:textId="77777777" w:rsidR="00575D74" w:rsidRPr="00FE6F20" w:rsidRDefault="00575D74" w:rsidP="00575D74">
      <w:pPr>
        <w:spacing w:after="120" w:line="240" w:lineRule="auto"/>
        <w:jc w:val="center"/>
        <w:rPr>
          <w:rFonts w:ascii="Cambria" w:hAnsi="Cambria" w:cs="Times New Roman"/>
          <w:sz w:val="24"/>
          <w:szCs w:val="24"/>
        </w:rPr>
      </w:pPr>
      <w:r w:rsidRPr="00FE6F20">
        <w:rPr>
          <w:rFonts w:ascii="Cambria" w:hAnsi="Cambria" w:cs="Times New Roman"/>
          <w:sz w:val="24"/>
          <w:szCs w:val="24"/>
        </w:rPr>
        <w:t xml:space="preserve">* * * </w:t>
      </w:r>
    </w:p>
    <w:p w14:paraId="2DAFC2FD" w14:textId="75EC1D8B" w:rsidR="0019581B"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1C4D99" w:rsidRPr="00FE6F20">
        <w:rPr>
          <w:rFonts w:ascii="Cambria" w:hAnsi="Cambria" w:cs="Times New Roman"/>
          <w:sz w:val="24"/>
          <w:szCs w:val="24"/>
          <w:lang w:val="en-US"/>
        </w:rPr>
        <w:t xml:space="preserve">As of 2017, the government </w:t>
      </w:r>
      <w:r w:rsidR="003F15C6" w:rsidRPr="00FE6F20">
        <w:rPr>
          <w:rFonts w:ascii="Cambria" w:hAnsi="Cambria" w:cs="Times New Roman"/>
          <w:sz w:val="24"/>
          <w:szCs w:val="24"/>
          <w:lang w:val="en-US"/>
        </w:rPr>
        <w:t xml:space="preserve">has </w:t>
      </w:r>
      <w:r w:rsidR="001C4D99" w:rsidRPr="00FE6F20">
        <w:rPr>
          <w:rFonts w:ascii="Cambria" w:hAnsi="Cambria" w:cs="Times New Roman"/>
          <w:sz w:val="24"/>
          <w:szCs w:val="24"/>
          <w:lang w:val="en-US"/>
        </w:rPr>
        <w:t>put in place a regular</w:t>
      </w:r>
      <w:r w:rsidR="008512E2" w:rsidRPr="00FE6F20">
        <w:rPr>
          <w:rFonts w:ascii="Cambria" w:hAnsi="Cambria" w:cs="Times New Roman"/>
          <w:sz w:val="24"/>
          <w:szCs w:val="24"/>
          <w:lang w:val="en-US"/>
        </w:rPr>
        <w:t xml:space="preserve"> </w:t>
      </w:r>
      <w:r w:rsidR="003F15C6" w:rsidRPr="00FE6F20">
        <w:rPr>
          <w:rFonts w:ascii="Cambria" w:hAnsi="Cambria" w:cs="Times New Roman"/>
          <w:sz w:val="24"/>
          <w:szCs w:val="24"/>
          <w:lang w:val="en-US"/>
        </w:rPr>
        <w:t xml:space="preserve">monitoring and reporting cycle on the progress in the implementation of the strategy for </w:t>
      </w:r>
      <w:r w:rsidR="003F15C6" w:rsidRPr="00FE6F20">
        <w:rPr>
          <w:rFonts w:ascii="Cambria" w:hAnsi="Cambria" w:cs="Times New Roman"/>
          <w:b/>
          <w:bCs/>
          <w:sz w:val="24"/>
          <w:szCs w:val="24"/>
          <w:lang w:val="en-US"/>
        </w:rPr>
        <w:t>judicial reform</w:t>
      </w:r>
      <w:r w:rsidR="003F15C6" w:rsidRPr="00FE6F20">
        <w:rPr>
          <w:rFonts w:ascii="Cambria" w:hAnsi="Cambria" w:cs="Times New Roman"/>
          <w:sz w:val="24"/>
          <w:szCs w:val="24"/>
          <w:lang w:val="en-US"/>
        </w:rPr>
        <w:t xml:space="preserve">.  </w:t>
      </w:r>
      <w:r w:rsidR="003745B4" w:rsidRPr="00FE6F20">
        <w:rPr>
          <w:rFonts w:ascii="Cambria" w:hAnsi="Cambria" w:cs="Times New Roman"/>
          <w:sz w:val="24"/>
          <w:szCs w:val="24"/>
          <w:lang w:val="en-US"/>
        </w:rPr>
        <w:t>The Advisory Council plays an important role in this process towards continuing the judicial reform.</w:t>
      </w:r>
    </w:p>
    <w:p w14:paraId="4AD841A5" w14:textId="2ED72EEC" w:rsidR="0019581B"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DF1980" w:rsidRPr="00FE6F20">
        <w:rPr>
          <w:rFonts w:ascii="Cambria" w:hAnsi="Cambria" w:cs="Times New Roman"/>
          <w:sz w:val="24"/>
          <w:szCs w:val="24"/>
          <w:lang w:val="en-US"/>
        </w:rPr>
        <w:t>In recent years, substantial improvement has been made in the random distribution of cases in courts, e-justice and the analysis of workload of the judiciary and magistrates, training of magistrates, the new concept of a criminal policy, etc.</w:t>
      </w:r>
      <w:r w:rsidR="00E35744" w:rsidRPr="00FE6F20">
        <w:rPr>
          <w:rFonts w:ascii="Cambria" w:hAnsi="Cambria" w:cs="Times New Roman"/>
          <w:sz w:val="24"/>
          <w:szCs w:val="24"/>
        </w:rPr>
        <w:t xml:space="preserve"> </w:t>
      </w:r>
    </w:p>
    <w:p w14:paraId="655B39B2" w14:textId="35D8877F" w:rsidR="0019581B"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55366A" w:rsidRPr="00FE6F20">
        <w:rPr>
          <w:rFonts w:ascii="Cambria" w:hAnsi="Cambria" w:cs="Times New Roman"/>
          <w:sz w:val="24"/>
          <w:szCs w:val="24"/>
          <w:lang w:val="en-US"/>
        </w:rPr>
        <w:t xml:space="preserve">New </w:t>
      </w:r>
      <w:r w:rsidR="00587102" w:rsidRPr="00FE6F20">
        <w:rPr>
          <w:rFonts w:ascii="Cambria" w:hAnsi="Cambria" w:cs="Times New Roman"/>
          <w:sz w:val="24"/>
          <w:szCs w:val="24"/>
          <w:lang w:val="en-US"/>
        </w:rPr>
        <w:t>possibilities</w:t>
      </w:r>
      <w:r w:rsidR="0055366A" w:rsidRPr="00FE6F20">
        <w:rPr>
          <w:rFonts w:ascii="Cambria" w:hAnsi="Cambria" w:cs="Times New Roman"/>
          <w:sz w:val="24"/>
          <w:szCs w:val="24"/>
          <w:lang w:val="en-US"/>
        </w:rPr>
        <w:t xml:space="preserve"> have been developed for accountability and transparency in the work of the Prosecutor General and the Prosecutor’s Office, and effective law enforcement has been ensured.</w:t>
      </w:r>
    </w:p>
    <w:p w14:paraId="77C14AEF" w14:textId="384D6F57" w:rsidR="0019581B"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55366A" w:rsidRPr="00FE6F20">
        <w:rPr>
          <w:rFonts w:ascii="Cambria" w:hAnsi="Cambria" w:cs="Times New Roman"/>
          <w:sz w:val="24"/>
          <w:szCs w:val="24"/>
          <w:lang w:val="en-US"/>
        </w:rPr>
        <w:t>The Prosecutor General reports to the Supreme Judicial Council and the National Assembly on an annual and quarterly basis. By invitation of the Legal Affairs Committee in Parliament, the Prosecutor General attends special hearings. Information about the work of the Prosecutor’s Office and the investigative authorities is also provided as per the Public Information Access Act.</w:t>
      </w:r>
    </w:p>
    <w:p w14:paraId="4D64BAE5" w14:textId="3DAC34E4" w:rsidR="0019581B"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C51EDE" w:rsidRPr="00FE6F20">
        <w:rPr>
          <w:rFonts w:ascii="Cambria" w:hAnsi="Cambria" w:cs="Times New Roman"/>
          <w:sz w:val="24"/>
          <w:szCs w:val="24"/>
          <w:lang w:val="en-US"/>
        </w:rPr>
        <w:t xml:space="preserve">At the end of 2019, the Council of Ministers proposed amendments to the Criminal Procedure Code, introducing a mechanism for investigating the Prosecutor General. Currently, the proposed amendments are discussed </w:t>
      </w:r>
      <w:r w:rsidR="003867C2" w:rsidRPr="00FE6F20">
        <w:rPr>
          <w:rFonts w:ascii="Cambria" w:hAnsi="Cambria" w:cs="Times New Roman"/>
          <w:sz w:val="24"/>
          <w:szCs w:val="24"/>
          <w:lang w:val="en-US"/>
        </w:rPr>
        <w:t>by</w:t>
      </w:r>
      <w:r w:rsidR="00C51EDE" w:rsidRPr="00FE6F20">
        <w:rPr>
          <w:rFonts w:ascii="Cambria" w:hAnsi="Cambria" w:cs="Times New Roman"/>
          <w:sz w:val="24"/>
          <w:szCs w:val="24"/>
          <w:lang w:val="en-US"/>
        </w:rPr>
        <w:t xml:space="preserve"> the Legal Affairs Committee in Parliament.</w:t>
      </w:r>
    </w:p>
    <w:p w14:paraId="2C62B7A3" w14:textId="77777777" w:rsidR="00D4102D" w:rsidRPr="00FE6F20" w:rsidRDefault="00D4102D" w:rsidP="000307F4">
      <w:pPr>
        <w:spacing w:after="120" w:line="240" w:lineRule="auto"/>
        <w:jc w:val="center"/>
        <w:rPr>
          <w:rFonts w:ascii="Cambria" w:hAnsi="Cambria" w:cs="Times New Roman"/>
          <w:sz w:val="24"/>
          <w:szCs w:val="24"/>
        </w:rPr>
      </w:pPr>
      <w:r w:rsidRPr="00FE6F20">
        <w:rPr>
          <w:rFonts w:ascii="Cambria" w:hAnsi="Cambria" w:cs="Times New Roman"/>
          <w:sz w:val="24"/>
          <w:szCs w:val="24"/>
        </w:rPr>
        <w:t>* * *</w:t>
      </w:r>
      <w:r w:rsidR="001743AC" w:rsidRPr="00FE6F20">
        <w:rPr>
          <w:rFonts w:ascii="Cambria" w:hAnsi="Cambria" w:cs="Times New Roman"/>
          <w:sz w:val="24"/>
          <w:szCs w:val="24"/>
        </w:rPr>
        <w:t xml:space="preserve">  </w:t>
      </w:r>
    </w:p>
    <w:p w14:paraId="622BB6E3" w14:textId="5059D0D2" w:rsidR="00CF05B7"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972AEF" w:rsidRPr="00FE6F20">
        <w:rPr>
          <w:rFonts w:ascii="Cambria" w:hAnsi="Cambria" w:cs="Times New Roman"/>
          <w:sz w:val="24"/>
          <w:szCs w:val="24"/>
          <w:lang w:val="en-US"/>
        </w:rPr>
        <w:t xml:space="preserve">Preventing and fighting </w:t>
      </w:r>
      <w:r w:rsidR="00972AEF" w:rsidRPr="00FE6F20">
        <w:rPr>
          <w:rFonts w:ascii="Cambria" w:hAnsi="Cambria" w:cs="Times New Roman"/>
          <w:b/>
          <w:bCs/>
          <w:sz w:val="24"/>
          <w:szCs w:val="24"/>
          <w:lang w:val="en-US"/>
        </w:rPr>
        <w:t>violence against women</w:t>
      </w:r>
      <w:r w:rsidR="00972AEF" w:rsidRPr="00FE6F20">
        <w:rPr>
          <w:rFonts w:ascii="Cambria" w:hAnsi="Cambria" w:cs="Times New Roman"/>
          <w:b/>
          <w:sz w:val="24"/>
          <w:szCs w:val="24"/>
          <w:lang w:val="en-US"/>
        </w:rPr>
        <w:t xml:space="preserve"> </w:t>
      </w:r>
      <w:r w:rsidR="00FE6F20" w:rsidRPr="00FE6F20">
        <w:rPr>
          <w:rFonts w:ascii="Cambria" w:hAnsi="Cambria" w:cs="Times New Roman"/>
          <w:b/>
          <w:sz w:val="24"/>
          <w:szCs w:val="24"/>
          <w:lang w:val="en-US"/>
        </w:rPr>
        <w:t xml:space="preserve">and </w:t>
      </w:r>
      <w:r w:rsidR="00FE6F20" w:rsidRPr="00FE6F20">
        <w:rPr>
          <w:rFonts w:ascii="Cambria" w:hAnsi="Cambria" w:cs="Times New Roman"/>
          <w:b/>
          <w:bCs/>
          <w:sz w:val="24"/>
          <w:szCs w:val="24"/>
          <w:lang w:val="en-US"/>
        </w:rPr>
        <w:t>domestic</w:t>
      </w:r>
      <w:r w:rsidR="00FE6F20" w:rsidRPr="00FE6F20">
        <w:rPr>
          <w:rFonts w:ascii="Cambria" w:hAnsi="Cambria" w:cs="Times New Roman"/>
          <w:b/>
          <w:bCs/>
          <w:sz w:val="24"/>
          <w:szCs w:val="24"/>
          <w:lang w:val="en-US"/>
        </w:rPr>
        <w:t xml:space="preserve"> violence</w:t>
      </w:r>
      <w:r w:rsidR="00FE6F20" w:rsidRPr="00FE6F20">
        <w:rPr>
          <w:rFonts w:ascii="Cambria" w:hAnsi="Cambria" w:cs="Times New Roman"/>
          <w:sz w:val="24"/>
          <w:szCs w:val="24"/>
          <w:lang w:val="en-US"/>
        </w:rPr>
        <w:t xml:space="preserve"> </w:t>
      </w:r>
      <w:r w:rsidR="00972AEF" w:rsidRPr="00FE6F20">
        <w:rPr>
          <w:rFonts w:ascii="Cambria" w:hAnsi="Cambria" w:cs="Times New Roman"/>
          <w:sz w:val="24"/>
          <w:szCs w:val="24"/>
          <w:lang w:val="en-US"/>
        </w:rPr>
        <w:t xml:space="preserve">in all its forms is an important and long-term priority for Bulgaria. </w:t>
      </w:r>
    </w:p>
    <w:p w14:paraId="42141807" w14:textId="33F0E799" w:rsidR="009F50CC" w:rsidRPr="00FE6F20" w:rsidRDefault="00736914" w:rsidP="00107D80">
      <w:pPr>
        <w:spacing w:after="120" w:line="240" w:lineRule="auto"/>
        <w:ind w:firstLine="708"/>
        <w:jc w:val="both"/>
        <w:rPr>
          <w:rFonts w:ascii="Cambria" w:hAnsi="Cambria" w:cs="Times New Roman"/>
          <w:sz w:val="24"/>
          <w:szCs w:val="24"/>
        </w:rPr>
      </w:pPr>
      <w:r w:rsidRPr="00FE6F20">
        <w:rPr>
          <w:rFonts w:ascii="Cambria" w:hAnsi="Cambria" w:cs="Times New Roman"/>
          <w:sz w:val="24"/>
          <w:szCs w:val="24"/>
          <w:lang w:val="en-US"/>
        </w:rPr>
        <w:t xml:space="preserve">Bulgaria already has a robust legislative framework to counter domestic violence. There </w:t>
      </w:r>
      <w:r w:rsidR="006B471F" w:rsidRPr="00FE6F20">
        <w:rPr>
          <w:rFonts w:ascii="Cambria" w:hAnsi="Cambria" w:cs="Times New Roman"/>
          <w:sz w:val="24"/>
          <w:szCs w:val="24"/>
          <w:lang w:val="en-US"/>
        </w:rPr>
        <w:t xml:space="preserve">are </w:t>
      </w:r>
      <w:r w:rsidRPr="00FE6F20">
        <w:rPr>
          <w:rFonts w:ascii="Cambria" w:hAnsi="Cambria" w:cs="Times New Roman"/>
          <w:sz w:val="24"/>
          <w:szCs w:val="24"/>
          <w:lang w:val="en-US"/>
        </w:rPr>
        <w:t>legal mechanisms in place for victim defense and compensation, and protection services, including in international cases. All forms of domestic violence have been criminalized; measures have been adopted to prosecute and p</w:t>
      </w:r>
      <w:r w:rsidR="006010EF" w:rsidRPr="00FE6F20">
        <w:rPr>
          <w:rFonts w:ascii="Cambria" w:hAnsi="Cambria" w:cs="Times New Roman"/>
          <w:sz w:val="24"/>
          <w:szCs w:val="24"/>
          <w:lang w:val="en-US"/>
        </w:rPr>
        <w:t>enalize</w:t>
      </w:r>
      <w:r w:rsidRPr="00FE6F20">
        <w:rPr>
          <w:rFonts w:ascii="Cambria" w:hAnsi="Cambria" w:cs="Times New Roman"/>
          <w:sz w:val="24"/>
          <w:szCs w:val="24"/>
          <w:lang w:val="en-US"/>
        </w:rPr>
        <w:t xml:space="preserve"> perpetrators, as well as to defend and compensate victims.</w:t>
      </w:r>
      <w:r w:rsidR="009F50CC" w:rsidRPr="00FE6F20">
        <w:rPr>
          <w:rFonts w:ascii="Cambria" w:hAnsi="Cambria" w:cs="Times New Roman"/>
          <w:sz w:val="24"/>
          <w:szCs w:val="24"/>
        </w:rPr>
        <w:t xml:space="preserve"> </w:t>
      </w:r>
      <w:r w:rsidRPr="00FE6F20">
        <w:rPr>
          <w:rFonts w:ascii="Cambria" w:hAnsi="Cambria" w:cs="Times New Roman"/>
          <w:sz w:val="24"/>
          <w:szCs w:val="24"/>
          <w:lang w:val="en-US"/>
        </w:rPr>
        <w:t xml:space="preserve">In line with the recommendations of the Committee on the Elimination of Discrimination against Women, problematic </w:t>
      </w:r>
      <w:r w:rsidR="007F6C68" w:rsidRPr="00FE6F20">
        <w:rPr>
          <w:rFonts w:ascii="Cambria" w:hAnsi="Cambria" w:cs="Times New Roman"/>
          <w:sz w:val="24"/>
          <w:szCs w:val="24"/>
          <w:lang w:val="en-US"/>
        </w:rPr>
        <w:t xml:space="preserve">criminal provisions have been </w:t>
      </w:r>
      <w:r w:rsidR="009E5008" w:rsidRPr="00FE6F20">
        <w:rPr>
          <w:rFonts w:ascii="Cambria" w:hAnsi="Cambria" w:cs="Times New Roman"/>
          <w:sz w:val="24"/>
          <w:szCs w:val="24"/>
          <w:lang w:val="en-US"/>
        </w:rPr>
        <w:t xml:space="preserve">revoked. Such provisions envisage that in certain cases of sexual assault against women, the perpetrator shall not be penalized, or the penalty shall not be </w:t>
      </w:r>
      <w:r w:rsidR="009E5008" w:rsidRPr="00FE6F20">
        <w:rPr>
          <w:rFonts w:ascii="Cambria" w:hAnsi="Cambria" w:cs="Times New Roman"/>
          <w:sz w:val="24"/>
          <w:szCs w:val="24"/>
          <w:lang w:val="en-US"/>
        </w:rPr>
        <w:lastRenderedPageBreak/>
        <w:t>executed, provided that the man and the woman enter into a marriage before the execution of the penalty.</w:t>
      </w:r>
    </w:p>
    <w:p w14:paraId="17EA9E29" w14:textId="598F8024" w:rsidR="00FA0CB3"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9A24E4" w:rsidRPr="00FE6F20">
        <w:rPr>
          <w:rFonts w:ascii="Cambria" w:hAnsi="Cambria" w:cs="Times New Roman"/>
          <w:sz w:val="24"/>
          <w:szCs w:val="24"/>
          <w:lang w:val="en-US"/>
        </w:rPr>
        <w:t xml:space="preserve">In 2019, two UN special rapporteurs (one of whom </w:t>
      </w:r>
      <w:r w:rsidR="000D1244" w:rsidRPr="00FE6F20">
        <w:rPr>
          <w:rFonts w:ascii="Cambria" w:hAnsi="Cambria" w:cs="Times New Roman"/>
          <w:sz w:val="24"/>
          <w:szCs w:val="24"/>
          <w:lang w:val="en-US"/>
        </w:rPr>
        <w:t>on</w:t>
      </w:r>
      <w:r w:rsidR="009A24E4" w:rsidRPr="00FE6F20">
        <w:rPr>
          <w:rFonts w:ascii="Cambria" w:hAnsi="Cambria" w:cs="Times New Roman"/>
          <w:sz w:val="24"/>
          <w:szCs w:val="24"/>
          <w:lang w:val="en-US"/>
        </w:rPr>
        <w:t xml:space="preserve"> violence against women) and </w:t>
      </w:r>
      <w:r w:rsidR="00764AAE" w:rsidRPr="00FE6F20">
        <w:rPr>
          <w:rFonts w:ascii="Cambria" w:hAnsi="Cambria" w:cs="Times New Roman"/>
          <w:sz w:val="24"/>
          <w:szCs w:val="24"/>
          <w:lang w:val="en-US"/>
        </w:rPr>
        <w:t>the Council of Europe Commissioner for Human Rights officially visited Bulgaria. In line with the recommendations in their reports, we adopted targeted and effective measures to further strengthen the existing legislative framework.</w:t>
      </w:r>
    </w:p>
    <w:p w14:paraId="1EC247AA" w14:textId="76CC3C6A" w:rsidR="009F4188"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2B3945" w:rsidRPr="00FE6F20">
        <w:rPr>
          <w:rFonts w:ascii="Cambria" w:hAnsi="Cambria" w:cs="Times New Roman"/>
          <w:sz w:val="24"/>
          <w:szCs w:val="24"/>
          <w:lang w:val="en-US"/>
        </w:rPr>
        <w:t>New legislative amendments will be adopted, aimed at minimizing the risk for all victims of violence, including domestic violence, the risk of secondary and repe</w:t>
      </w:r>
      <w:r w:rsidR="00226D94" w:rsidRPr="00FE6F20">
        <w:rPr>
          <w:rFonts w:ascii="Cambria" w:hAnsi="Cambria" w:cs="Times New Roman"/>
          <w:sz w:val="24"/>
          <w:szCs w:val="24"/>
          <w:lang w:val="en-US"/>
        </w:rPr>
        <w:t>at</w:t>
      </w:r>
      <w:r w:rsidR="002B3945" w:rsidRPr="00FE6F20">
        <w:rPr>
          <w:rFonts w:ascii="Cambria" w:hAnsi="Cambria" w:cs="Times New Roman"/>
          <w:sz w:val="24"/>
          <w:szCs w:val="24"/>
          <w:lang w:val="en-US"/>
        </w:rPr>
        <w:t xml:space="preserve"> victimization, intimidation and retaliation by the perpetrator, and providing adequate support depending on the needs of the victims and their relatives. </w:t>
      </w:r>
      <w:r w:rsidR="00E1712F" w:rsidRPr="00FE6F20">
        <w:rPr>
          <w:rFonts w:ascii="Cambria" w:hAnsi="Cambria" w:cs="Times New Roman"/>
          <w:sz w:val="24"/>
          <w:szCs w:val="24"/>
          <w:lang w:val="en-US"/>
        </w:rPr>
        <w:t>It is planned to further improve the legislation</w:t>
      </w:r>
      <w:r w:rsidR="00AD274D" w:rsidRPr="00FE6F20">
        <w:rPr>
          <w:rFonts w:ascii="Cambria" w:hAnsi="Cambria" w:cs="Times New Roman"/>
          <w:sz w:val="24"/>
          <w:szCs w:val="24"/>
          <w:lang w:val="en-US"/>
        </w:rPr>
        <w:t>, particularly</w:t>
      </w:r>
      <w:r w:rsidR="00E1712F" w:rsidRPr="00FE6F20">
        <w:rPr>
          <w:rFonts w:ascii="Cambria" w:hAnsi="Cambria" w:cs="Times New Roman"/>
          <w:sz w:val="24"/>
          <w:szCs w:val="24"/>
          <w:lang w:val="en-US"/>
        </w:rPr>
        <w:t xml:space="preserve"> in the area of protection against </w:t>
      </w:r>
      <w:r w:rsidR="00BC7BE5" w:rsidRPr="00FE6F20">
        <w:rPr>
          <w:rFonts w:ascii="Cambria" w:hAnsi="Cambria" w:cs="Times New Roman"/>
          <w:sz w:val="24"/>
          <w:szCs w:val="24"/>
          <w:lang w:val="en-US"/>
        </w:rPr>
        <w:t>domestic violence</w:t>
      </w:r>
      <w:r w:rsidR="00AD274D" w:rsidRPr="00FE6F20">
        <w:rPr>
          <w:rFonts w:ascii="Cambria" w:hAnsi="Cambria" w:cs="Times New Roman"/>
          <w:sz w:val="24"/>
          <w:szCs w:val="24"/>
          <w:lang w:val="en-US"/>
        </w:rPr>
        <w:t xml:space="preserve"> and social support for the victims, and harmonize it with EU legislative practice. In the spirit of the recommendations of the Committee on the Elimination of Discrimination against Women, rape in marriage and all forms of economic and psychological domestic violence will be explicitly criminalized.</w:t>
      </w:r>
    </w:p>
    <w:p w14:paraId="1E440426" w14:textId="79E4CED8" w:rsidR="00ED1E4C"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284BD0" w:rsidRPr="00FE6F20">
        <w:rPr>
          <w:rFonts w:ascii="Cambria" w:hAnsi="Cambria" w:cs="Times New Roman"/>
          <w:sz w:val="24"/>
          <w:szCs w:val="24"/>
          <w:lang w:val="en-US"/>
        </w:rPr>
        <w:t xml:space="preserve">To conclude this topic, I would like to point out that every year Bulgaria allocates financial resources to develop and implement programs for prevention and protection against domestic violence. In 2019, the total amount of project funding was around </w:t>
      </w:r>
      <w:r w:rsidR="000E690C" w:rsidRPr="00FE6F20">
        <w:rPr>
          <w:rFonts w:ascii="Cambria" w:hAnsi="Cambria" w:cs="Times New Roman"/>
          <w:sz w:val="24"/>
          <w:szCs w:val="24"/>
          <w:lang w:val="en-US"/>
        </w:rPr>
        <w:t>220 000 EUR</w:t>
      </w:r>
      <w:r w:rsidR="00284BD0" w:rsidRPr="00FE6F20">
        <w:rPr>
          <w:rFonts w:ascii="Cambria" w:hAnsi="Cambria" w:cs="Times New Roman"/>
          <w:sz w:val="24"/>
          <w:szCs w:val="24"/>
          <w:lang w:val="en-US"/>
        </w:rPr>
        <w:t>.</w:t>
      </w:r>
    </w:p>
    <w:p w14:paraId="325FF2E8" w14:textId="57E3A1D3" w:rsidR="00C73FE6" w:rsidRPr="00FE6F20" w:rsidRDefault="00C73FE6"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284BD0" w:rsidRPr="00FE6F20">
        <w:rPr>
          <w:rFonts w:ascii="Cambria" w:hAnsi="Cambria" w:cs="Times New Roman"/>
          <w:sz w:val="24"/>
          <w:szCs w:val="24"/>
          <w:lang w:val="en-US"/>
        </w:rPr>
        <w:t xml:space="preserve">In order to deal with </w:t>
      </w:r>
      <w:r w:rsidR="00B0510B" w:rsidRPr="00FE6F20">
        <w:rPr>
          <w:rFonts w:ascii="Cambria" w:hAnsi="Cambria" w:cs="Times New Roman"/>
          <w:sz w:val="24"/>
          <w:szCs w:val="24"/>
          <w:lang w:val="en-US"/>
        </w:rPr>
        <w:t xml:space="preserve">the challenges </w:t>
      </w:r>
      <w:r w:rsidR="00051943" w:rsidRPr="00FE6F20">
        <w:rPr>
          <w:rFonts w:ascii="Cambria" w:hAnsi="Cambria" w:cs="Times New Roman"/>
          <w:sz w:val="24"/>
          <w:szCs w:val="24"/>
          <w:lang w:val="en-US"/>
        </w:rPr>
        <w:t>in</w:t>
      </w:r>
      <w:r w:rsidR="00B0510B" w:rsidRPr="00FE6F20">
        <w:rPr>
          <w:rFonts w:ascii="Cambria" w:hAnsi="Cambria" w:cs="Times New Roman"/>
          <w:sz w:val="24"/>
          <w:szCs w:val="24"/>
          <w:lang w:val="en-US"/>
        </w:rPr>
        <w:t xml:space="preserve"> prevention and victim protection, </w:t>
      </w:r>
      <w:r w:rsidR="00051943" w:rsidRPr="00FE6F20">
        <w:rPr>
          <w:rFonts w:ascii="Cambria" w:hAnsi="Cambria" w:cs="Times New Roman"/>
          <w:sz w:val="24"/>
          <w:szCs w:val="24"/>
          <w:lang w:val="en-US"/>
        </w:rPr>
        <w:t xml:space="preserve">extra measures are planned to improve the </w:t>
      </w:r>
      <w:r w:rsidR="00D317DA" w:rsidRPr="00FE6F20">
        <w:rPr>
          <w:rFonts w:ascii="Cambria" w:hAnsi="Cambria" w:cs="Times New Roman"/>
          <w:sz w:val="24"/>
          <w:szCs w:val="24"/>
          <w:lang w:val="en-US"/>
        </w:rPr>
        <w:t xml:space="preserve">support centers for victims of domestic violence, the social services and training of competent </w:t>
      </w:r>
      <w:r w:rsidR="002655CF" w:rsidRPr="00FE6F20">
        <w:rPr>
          <w:rFonts w:ascii="Cambria" w:hAnsi="Cambria" w:cs="Times New Roman"/>
          <w:sz w:val="24"/>
          <w:szCs w:val="24"/>
          <w:lang w:val="en-US"/>
        </w:rPr>
        <w:t>bodies in consultation with NGOs and international partners.</w:t>
      </w:r>
    </w:p>
    <w:p w14:paraId="25F6849A" w14:textId="0A6FCC8D" w:rsidR="00520BA5" w:rsidRPr="00FE6F20" w:rsidRDefault="00520BA5"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FE1B0D" w:rsidRPr="00FE6F20">
        <w:rPr>
          <w:rFonts w:ascii="Cambria" w:hAnsi="Cambria" w:cs="Times New Roman"/>
          <w:sz w:val="24"/>
          <w:szCs w:val="24"/>
          <w:lang w:val="en-US"/>
        </w:rPr>
        <w:t>Methodological guidance of the Prosecutor General has been developed for the work of the police authorities in cases of domestic violence.</w:t>
      </w:r>
    </w:p>
    <w:p w14:paraId="7D49C502" w14:textId="7CE43E54" w:rsidR="00ED1E4C"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6B471F" w:rsidRPr="00FE6F20">
        <w:rPr>
          <w:rFonts w:ascii="Cambria" w:hAnsi="Cambria" w:cs="Times New Roman"/>
          <w:sz w:val="24"/>
          <w:szCs w:val="24"/>
          <w:lang w:val="en-US"/>
        </w:rPr>
        <w:t xml:space="preserve">Due </w:t>
      </w:r>
      <w:r w:rsidR="00B15199" w:rsidRPr="00FE6F20">
        <w:rPr>
          <w:rFonts w:ascii="Cambria" w:hAnsi="Cambria" w:cs="Times New Roman"/>
          <w:sz w:val="24"/>
          <w:szCs w:val="24"/>
          <w:lang w:val="en-US"/>
        </w:rPr>
        <w:t>to constitutional restraints</w:t>
      </w:r>
      <w:r w:rsidR="004A3091" w:rsidRPr="00FE6F20">
        <w:rPr>
          <w:rFonts w:ascii="Cambria" w:hAnsi="Cambria" w:cs="Times New Roman"/>
          <w:sz w:val="24"/>
          <w:szCs w:val="24"/>
          <w:lang w:val="en-US"/>
        </w:rPr>
        <w:t xml:space="preserve">, Bulgaria is not </w:t>
      </w:r>
      <w:r w:rsidR="00B15199" w:rsidRPr="00FE6F20">
        <w:rPr>
          <w:rFonts w:ascii="Cambria" w:hAnsi="Cambria" w:cs="Times New Roman"/>
          <w:sz w:val="24"/>
          <w:szCs w:val="24"/>
          <w:lang w:val="en-US"/>
        </w:rPr>
        <w:t>in a position</w:t>
      </w:r>
      <w:r w:rsidR="004A3091" w:rsidRPr="00FE6F20">
        <w:rPr>
          <w:rFonts w:ascii="Cambria" w:hAnsi="Cambria" w:cs="Times New Roman"/>
          <w:sz w:val="24"/>
          <w:szCs w:val="24"/>
          <w:lang w:val="en-US"/>
        </w:rPr>
        <w:t xml:space="preserve"> to ratify the </w:t>
      </w:r>
      <w:r w:rsidR="004A3091" w:rsidRPr="00FE6F20">
        <w:rPr>
          <w:rFonts w:ascii="Cambria" w:hAnsi="Cambria" w:cs="Times New Roman"/>
          <w:b/>
          <w:bCs/>
          <w:sz w:val="24"/>
          <w:szCs w:val="24"/>
          <w:lang w:val="en-US"/>
        </w:rPr>
        <w:t>Council of Europe Convention on Preventing and Combating Violence against Women and Domestic Violence</w:t>
      </w:r>
      <w:r w:rsidR="000E5F64" w:rsidRPr="00FE6F20">
        <w:rPr>
          <w:rFonts w:ascii="Cambria" w:hAnsi="Cambria" w:cs="Times New Roman"/>
          <w:sz w:val="24"/>
          <w:szCs w:val="24"/>
          <w:lang w:val="en-US"/>
        </w:rPr>
        <w:t>. This, however, does not reverse the commitment of the Bulgarian government to uncompromisingly fight domestic violence in all its forms.</w:t>
      </w:r>
    </w:p>
    <w:p w14:paraId="1217DF5B" w14:textId="77777777" w:rsidR="003E3087" w:rsidRPr="00FE6F20" w:rsidRDefault="00166C87" w:rsidP="000307F4">
      <w:pPr>
        <w:spacing w:after="120" w:line="240" w:lineRule="auto"/>
        <w:jc w:val="center"/>
        <w:rPr>
          <w:rFonts w:ascii="Cambria" w:hAnsi="Cambria" w:cs="Times New Roman"/>
          <w:sz w:val="24"/>
          <w:szCs w:val="24"/>
        </w:rPr>
      </w:pPr>
      <w:r w:rsidRPr="00FE6F20">
        <w:rPr>
          <w:rFonts w:ascii="Cambria" w:hAnsi="Cambria" w:cs="Times New Roman"/>
          <w:sz w:val="24"/>
          <w:szCs w:val="24"/>
        </w:rPr>
        <w:t xml:space="preserve">* * * </w:t>
      </w:r>
    </w:p>
    <w:p w14:paraId="38E062D4" w14:textId="6C4A938A" w:rsidR="006E7A97"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A53104" w:rsidRPr="00FE6F20">
        <w:rPr>
          <w:rFonts w:ascii="Cambria" w:hAnsi="Cambria" w:cs="Times New Roman"/>
          <w:sz w:val="24"/>
          <w:szCs w:val="24"/>
          <w:lang w:val="en-US"/>
        </w:rPr>
        <w:t>Bulgaria pursues a consistent policy aimed at preventing and eliminat</w:t>
      </w:r>
      <w:r w:rsidR="00E032EA" w:rsidRPr="00FE6F20">
        <w:rPr>
          <w:rFonts w:ascii="Cambria" w:hAnsi="Cambria" w:cs="Times New Roman"/>
          <w:sz w:val="24"/>
          <w:szCs w:val="24"/>
          <w:lang w:val="en-US"/>
        </w:rPr>
        <w:t>ing</w:t>
      </w:r>
      <w:r w:rsidR="00A53104" w:rsidRPr="00FE6F20">
        <w:rPr>
          <w:rFonts w:ascii="Cambria" w:hAnsi="Cambria" w:cs="Times New Roman"/>
          <w:sz w:val="24"/>
          <w:szCs w:val="24"/>
          <w:lang w:val="en-US"/>
        </w:rPr>
        <w:t xml:space="preserve"> all forms of </w:t>
      </w:r>
      <w:r w:rsidR="00A53104" w:rsidRPr="00FE6F20">
        <w:rPr>
          <w:rFonts w:ascii="Cambria" w:hAnsi="Cambria" w:cs="Times New Roman"/>
          <w:b/>
          <w:bCs/>
          <w:sz w:val="24"/>
          <w:szCs w:val="24"/>
          <w:lang w:val="en-US"/>
        </w:rPr>
        <w:t>discrimination and hate speech</w:t>
      </w:r>
      <w:r w:rsidR="00A53104" w:rsidRPr="00FE6F20">
        <w:rPr>
          <w:rFonts w:ascii="Cambria" w:hAnsi="Cambria" w:cs="Times New Roman"/>
          <w:sz w:val="24"/>
          <w:szCs w:val="24"/>
          <w:lang w:val="en-US"/>
        </w:rPr>
        <w:t>.</w:t>
      </w:r>
      <w:r w:rsidR="007C4351" w:rsidRPr="00FE6F20">
        <w:rPr>
          <w:rFonts w:ascii="Cambria" w:hAnsi="Cambria" w:cs="Times New Roman"/>
          <w:sz w:val="24"/>
          <w:szCs w:val="24"/>
        </w:rPr>
        <w:t xml:space="preserve"> </w:t>
      </w:r>
    </w:p>
    <w:p w14:paraId="133C1E68" w14:textId="38334412" w:rsidR="007C4351" w:rsidRPr="00FE6F20" w:rsidRDefault="00D021E4" w:rsidP="000307F4">
      <w:pPr>
        <w:spacing w:after="120" w:line="240" w:lineRule="auto"/>
        <w:ind w:firstLine="708"/>
        <w:jc w:val="both"/>
        <w:rPr>
          <w:rFonts w:ascii="Cambria" w:hAnsi="Cambria" w:cs="Times New Roman"/>
          <w:sz w:val="24"/>
          <w:szCs w:val="24"/>
        </w:rPr>
      </w:pPr>
      <w:r w:rsidRPr="00FE6F20">
        <w:rPr>
          <w:rFonts w:ascii="Cambria" w:hAnsi="Cambria" w:cs="Times New Roman"/>
          <w:sz w:val="24"/>
          <w:szCs w:val="24"/>
          <w:lang w:val="en-US"/>
        </w:rPr>
        <w:t xml:space="preserve">From a legislative perspective, Bulgaria has joined the key international legal instruments in that field. The constitution categorically prohibits discrimination, and this is the underlying constitutional principle in all aspects of the domestic legislation. Crimes related to hatred, inequality, racism and xenophobia are </w:t>
      </w:r>
      <w:r w:rsidR="00CF33D2" w:rsidRPr="00FE6F20">
        <w:rPr>
          <w:rFonts w:ascii="Cambria" w:hAnsi="Cambria" w:cs="Times New Roman"/>
          <w:sz w:val="24"/>
          <w:szCs w:val="24"/>
          <w:lang w:val="en-US"/>
        </w:rPr>
        <w:t>dealt with in a special sectio</w:t>
      </w:r>
      <w:bookmarkStart w:id="0" w:name="_GoBack"/>
      <w:bookmarkEnd w:id="0"/>
      <w:r w:rsidR="00CF33D2" w:rsidRPr="00FE6F20">
        <w:rPr>
          <w:rFonts w:ascii="Cambria" w:hAnsi="Cambria" w:cs="Times New Roman"/>
          <w:sz w:val="24"/>
          <w:szCs w:val="24"/>
          <w:lang w:val="en-US"/>
        </w:rPr>
        <w:t>n of the Bulgarian Criminal Code</w:t>
      </w:r>
      <w:r w:rsidR="00FC6C61" w:rsidRPr="00FE6F20">
        <w:rPr>
          <w:rFonts w:ascii="Cambria" w:hAnsi="Cambria" w:cs="Times New Roman"/>
          <w:sz w:val="24"/>
          <w:szCs w:val="24"/>
          <w:lang w:val="en-US"/>
        </w:rPr>
        <w:t xml:space="preserve">, and qualified as </w:t>
      </w:r>
      <w:r w:rsidR="002214B0" w:rsidRPr="00FE6F20">
        <w:rPr>
          <w:rFonts w:ascii="Cambria" w:hAnsi="Cambria" w:cs="Times New Roman"/>
          <w:sz w:val="24"/>
          <w:szCs w:val="24"/>
          <w:lang w:val="en-US"/>
        </w:rPr>
        <w:t xml:space="preserve">posing a high level of public danger. </w:t>
      </w:r>
      <w:r w:rsidR="00A037ED" w:rsidRPr="00FE6F20">
        <w:rPr>
          <w:rFonts w:ascii="Cambria" w:hAnsi="Cambria" w:cs="Times New Roman"/>
          <w:sz w:val="24"/>
          <w:szCs w:val="24"/>
          <w:lang w:val="en-US"/>
        </w:rPr>
        <w:t xml:space="preserve">Additionally, the Protection </w:t>
      </w:r>
      <w:r w:rsidR="00FE6F20" w:rsidRPr="00FE6F20">
        <w:rPr>
          <w:rFonts w:ascii="Cambria" w:hAnsi="Cambria" w:cs="Times New Roman"/>
          <w:sz w:val="24"/>
          <w:szCs w:val="24"/>
          <w:lang w:val="en-US"/>
        </w:rPr>
        <w:t>against</w:t>
      </w:r>
      <w:r w:rsidR="00A037ED" w:rsidRPr="00FE6F20">
        <w:rPr>
          <w:rFonts w:ascii="Cambria" w:hAnsi="Cambria" w:cs="Times New Roman"/>
          <w:sz w:val="24"/>
          <w:szCs w:val="24"/>
          <w:lang w:val="en-US"/>
        </w:rPr>
        <w:t xml:space="preserve"> Discrimination Act provides a solid legal framework to protect every citizen from direct or indirect discrimination on all </w:t>
      </w:r>
      <w:r w:rsidR="00B140F5" w:rsidRPr="00FE6F20">
        <w:rPr>
          <w:rFonts w:ascii="Cambria" w:hAnsi="Cambria" w:cs="Times New Roman"/>
          <w:sz w:val="24"/>
          <w:szCs w:val="24"/>
          <w:lang w:val="en-US"/>
        </w:rPr>
        <w:t xml:space="preserve">grounds recognized in the international legal instruments, among which gender and sexual orientation. From this perspective, Bulgaria has adopted an adequate and </w:t>
      </w:r>
      <w:r w:rsidR="00393A78" w:rsidRPr="00FE6F20">
        <w:rPr>
          <w:rFonts w:ascii="Cambria" w:hAnsi="Cambria" w:cs="Times New Roman"/>
          <w:sz w:val="24"/>
          <w:szCs w:val="24"/>
          <w:lang w:val="en-US"/>
        </w:rPr>
        <w:t>solid legal framework to fight all forms of discrimination and hate crime, which is effectively implemented.</w:t>
      </w:r>
    </w:p>
    <w:p w14:paraId="046748E3" w14:textId="45286C65" w:rsidR="006E7A97"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lastRenderedPageBreak/>
        <w:tab/>
      </w:r>
      <w:r w:rsidR="005E7BB7" w:rsidRPr="00FE6F20">
        <w:rPr>
          <w:rFonts w:ascii="Cambria" w:hAnsi="Cambria" w:cs="Times New Roman"/>
          <w:sz w:val="24"/>
          <w:szCs w:val="24"/>
          <w:lang w:val="en-US"/>
        </w:rPr>
        <w:t xml:space="preserve">In recent years, a </w:t>
      </w:r>
      <w:r w:rsidR="00947141" w:rsidRPr="00FE6F20">
        <w:rPr>
          <w:rFonts w:ascii="Cambria" w:hAnsi="Cambria" w:cs="Times New Roman"/>
          <w:sz w:val="24"/>
          <w:szCs w:val="24"/>
          <w:lang w:val="en-US"/>
        </w:rPr>
        <w:t xml:space="preserve">series of public </w:t>
      </w:r>
      <w:r w:rsidR="000C59AA" w:rsidRPr="00FE6F20">
        <w:rPr>
          <w:rFonts w:ascii="Cambria" w:hAnsi="Cambria" w:cs="Times New Roman"/>
          <w:sz w:val="24"/>
          <w:szCs w:val="24"/>
          <w:lang w:val="en-US"/>
        </w:rPr>
        <w:t xml:space="preserve">events </w:t>
      </w:r>
      <w:r w:rsidR="00947141" w:rsidRPr="00FE6F20">
        <w:rPr>
          <w:rFonts w:ascii="Cambria" w:hAnsi="Cambria" w:cs="Times New Roman"/>
          <w:sz w:val="24"/>
          <w:szCs w:val="24"/>
          <w:lang w:val="en-US"/>
        </w:rPr>
        <w:t xml:space="preserve">have been organized, which </w:t>
      </w:r>
      <w:r w:rsidR="000C59AA" w:rsidRPr="00FE6F20">
        <w:rPr>
          <w:rFonts w:ascii="Cambria" w:hAnsi="Cambria" w:cs="Times New Roman"/>
          <w:sz w:val="24"/>
          <w:szCs w:val="24"/>
          <w:lang w:val="en-US"/>
        </w:rPr>
        <w:t xml:space="preserve">have </w:t>
      </w:r>
      <w:r w:rsidR="00947141" w:rsidRPr="00FE6F20">
        <w:rPr>
          <w:rFonts w:ascii="Cambria" w:hAnsi="Cambria" w:cs="Times New Roman"/>
          <w:sz w:val="24"/>
          <w:szCs w:val="24"/>
          <w:lang w:val="en-US"/>
        </w:rPr>
        <w:t xml:space="preserve">clearly demonstrated intolerance to all acts of hatred and discriminatory attitude, and asserted </w:t>
      </w:r>
      <w:r w:rsidR="00C24AB7" w:rsidRPr="00FE6F20">
        <w:rPr>
          <w:rFonts w:ascii="Cambria" w:hAnsi="Cambria" w:cs="Times New Roman"/>
          <w:sz w:val="24"/>
          <w:szCs w:val="24"/>
          <w:lang w:val="en-US"/>
        </w:rPr>
        <w:t xml:space="preserve">Bulgaria’s </w:t>
      </w:r>
      <w:r w:rsidR="00947141" w:rsidRPr="00FE6F20">
        <w:rPr>
          <w:rFonts w:ascii="Cambria" w:hAnsi="Cambria" w:cs="Times New Roman"/>
          <w:sz w:val="24"/>
          <w:szCs w:val="24"/>
          <w:lang w:val="en-US"/>
        </w:rPr>
        <w:t>image as a country of tolerance, ensuring equal participation of all communities regardless of ethnic, religious or other identity.</w:t>
      </w:r>
      <w:r w:rsidR="007C4351" w:rsidRPr="00FE6F20">
        <w:rPr>
          <w:rFonts w:ascii="Cambria" w:hAnsi="Cambria" w:cs="Times New Roman"/>
          <w:sz w:val="24"/>
          <w:szCs w:val="24"/>
        </w:rPr>
        <w:t xml:space="preserve"> </w:t>
      </w:r>
    </w:p>
    <w:p w14:paraId="0963DC6C" w14:textId="0B38B676" w:rsidR="007C4351" w:rsidRPr="00FE6F20" w:rsidRDefault="00224A39" w:rsidP="000307F4">
      <w:pPr>
        <w:spacing w:after="120" w:line="240" w:lineRule="auto"/>
        <w:jc w:val="both"/>
        <w:rPr>
          <w:rFonts w:ascii="Cambria" w:hAnsi="Cambria" w:cs="Times New Roman"/>
          <w:sz w:val="24"/>
          <w:szCs w:val="24"/>
          <w:highlight w:val="yellow"/>
        </w:rPr>
      </w:pPr>
      <w:r w:rsidRPr="00FE6F20">
        <w:rPr>
          <w:rFonts w:ascii="Cambria" w:hAnsi="Cambria" w:cs="Times New Roman"/>
          <w:sz w:val="24"/>
          <w:szCs w:val="24"/>
        </w:rPr>
        <w:tab/>
      </w:r>
      <w:r w:rsidR="000C59AA" w:rsidRPr="00FE6F20">
        <w:rPr>
          <w:rFonts w:ascii="Cambria" w:hAnsi="Cambria" w:cs="Times New Roman"/>
          <w:sz w:val="24"/>
          <w:szCs w:val="24"/>
          <w:lang w:val="en-US"/>
        </w:rPr>
        <w:t xml:space="preserve">Furthermore, a number of measures have been adopted to increase the capacity and effectiveness of law enforcement to prevent and counter hate crimes. </w:t>
      </w:r>
      <w:r w:rsidR="000C1AC1" w:rsidRPr="00FE6F20">
        <w:rPr>
          <w:rFonts w:ascii="Cambria" w:hAnsi="Cambria" w:cs="Times New Roman"/>
          <w:sz w:val="24"/>
          <w:szCs w:val="24"/>
          <w:lang w:val="en-US"/>
        </w:rPr>
        <w:t xml:space="preserve">Many trainings and seminars for police officers and prosecutors have been organized jointly with the European Commission, European Union Fundamental Rights Agency (FRA) and OSCE Office for Democratic Institutions and Human Rights (ODIHR). </w:t>
      </w:r>
    </w:p>
    <w:p w14:paraId="570BD84D" w14:textId="1EC4C09F" w:rsidR="006E7A97"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C3620C" w:rsidRPr="00FE6F20">
        <w:rPr>
          <w:rFonts w:ascii="Cambria" w:hAnsi="Cambria" w:cs="Times New Roman"/>
          <w:sz w:val="24"/>
          <w:szCs w:val="24"/>
          <w:lang w:val="en-US"/>
        </w:rPr>
        <w:t xml:space="preserve">With regard to the explicit </w:t>
      </w:r>
      <w:r w:rsidR="00C3620C" w:rsidRPr="00FE6F20">
        <w:rPr>
          <w:rFonts w:ascii="Cambria" w:hAnsi="Cambria" w:cs="Times New Roman"/>
          <w:b/>
          <w:bCs/>
          <w:sz w:val="24"/>
          <w:szCs w:val="24"/>
          <w:lang w:val="en-US"/>
        </w:rPr>
        <w:t>criminalization of violence on the grounds of sexual orientation</w:t>
      </w:r>
      <w:r w:rsidR="00C3620C" w:rsidRPr="00FE6F20">
        <w:rPr>
          <w:rFonts w:ascii="Cambria" w:hAnsi="Cambria" w:cs="Times New Roman"/>
          <w:sz w:val="24"/>
          <w:szCs w:val="24"/>
          <w:lang w:val="en-US"/>
        </w:rPr>
        <w:t xml:space="preserve">, it should be taken into account that any action to strengthen the fight against </w:t>
      </w:r>
      <w:r w:rsidR="00B576C1" w:rsidRPr="00FE6F20">
        <w:rPr>
          <w:rFonts w:ascii="Cambria" w:hAnsi="Cambria" w:cs="Times New Roman"/>
          <w:sz w:val="24"/>
          <w:szCs w:val="24"/>
          <w:lang w:val="en-US"/>
        </w:rPr>
        <w:t xml:space="preserve">homophobia- and transphobia-motivated crime through criminal law depends on the further development as well as the use of the full capacity of the existing legislative instruments. </w:t>
      </w:r>
      <w:r w:rsidR="00443620" w:rsidRPr="00FE6F20">
        <w:rPr>
          <w:rFonts w:ascii="Cambria" w:hAnsi="Cambria" w:cs="Times New Roman"/>
          <w:sz w:val="24"/>
          <w:szCs w:val="24"/>
          <w:lang w:val="en-US"/>
        </w:rPr>
        <w:t>The Bulgarian legislation does not allow any form of discrimination, including on the grounds of sexual orientation. In line with the principle of universal</w:t>
      </w:r>
      <w:r w:rsidR="000D1244" w:rsidRPr="00FE6F20">
        <w:rPr>
          <w:rFonts w:ascii="Cambria" w:hAnsi="Cambria" w:cs="Times New Roman"/>
          <w:sz w:val="24"/>
          <w:szCs w:val="24"/>
          <w:lang w:val="en-US"/>
        </w:rPr>
        <w:t>ity of</w:t>
      </w:r>
      <w:r w:rsidR="00443620" w:rsidRPr="00FE6F20">
        <w:rPr>
          <w:rFonts w:ascii="Cambria" w:hAnsi="Cambria" w:cs="Times New Roman"/>
          <w:sz w:val="24"/>
          <w:szCs w:val="24"/>
          <w:lang w:val="en-US"/>
        </w:rPr>
        <w:t xml:space="preserve"> human rights, Bulgaria maintains that LGBTI persons have the same rights as any other persons.</w:t>
      </w:r>
    </w:p>
    <w:p w14:paraId="7C75DD3B" w14:textId="403CC41C" w:rsidR="00ED1E4C"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4C4128" w:rsidRPr="00FE6F20">
        <w:rPr>
          <w:rFonts w:ascii="Cambria" w:hAnsi="Cambria" w:cs="Times New Roman"/>
          <w:sz w:val="24"/>
          <w:szCs w:val="24"/>
          <w:lang w:val="en-US"/>
        </w:rPr>
        <w:t xml:space="preserve">Although </w:t>
      </w:r>
      <w:r w:rsidR="00D42080" w:rsidRPr="00FE6F20">
        <w:rPr>
          <w:rFonts w:ascii="Cambria" w:hAnsi="Cambria" w:cs="Times New Roman"/>
          <w:sz w:val="24"/>
          <w:szCs w:val="24"/>
          <w:lang w:val="en-US"/>
        </w:rPr>
        <w:t>the Criminal Code does not contain any qualified corpora delicti in case</w:t>
      </w:r>
      <w:r w:rsidR="008359BA" w:rsidRPr="00FE6F20">
        <w:rPr>
          <w:rFonts w:ascii="Cambria" w:hAnsi="Cambria" w:cs="Times New Roman"/>
          <w:sz w:val="24"/>
          <w:szCs w:val="24"/>
          <w:lang w:val="en-US"/>
        </w:rPr>
        <w:t xml:space="preserve"> of </w:t>
      </w:r>
      <w:r w:rsidR="00D42080" w:rsidRPr="00FE6F20">
        <w:rPr>
          <w:rFonts w:ascii="Cambria" w:hAnsi="Cambria" w:cs="Times New Roman"/>
          <w:sz w:val="24"/>
          <w:szCs w:val="24"/>
          <w:lang w:val="en-US"/>
        </w:rPr>
        <w:t>a crime motivated by homophobia or transphobia, the</w:t>
      </w:r>
      <w:r w:rsidR="008359BA" w:rsidRPr="00FE6F20">
        <w:rPr>
          <w:rFonts w:ascii="Cambria" w:hAnsi="Cambria" w:cs="Times New Roman"/>
          <w:sz w:val="24"/>
          <w:szCs w:val="24"/>
          <w:lang w:val="en-US"/>
        </w:rPr>
        <w:t>se can be taken as aggravating circumstances in determining the penalty.</w:t>
      </w:r>
    </w:p>
    <w:p w14:paraId="50B529C7" w14:textId="77777777" w:rsidR="003E3087" w:rsidRPr="00FE6F20" w:rsidRDefault="003E3087" w:rsidP="000307F4">
      <w:pPr>
        <w:spacing w:after="120" w:line="240" w:lineRule="auto"/>
        <w:jc w:val="center"/>
        <w:rPr>
          <w:rFonts w:ascii="Cambria" w:hAnsi="Cambria" w:cs="Times New Roman"/>
          <w:sz w:val="24"/>
          <w:szCs w:val="24"/>
        </w:rPr>
      </w:pPr>
      <w:r w:rsidRPr="00FE6F20">
        <w:rPr>
          <w:rFonts w:ascii="Cambria" w:hAnsi="Cambria" w:cs="Times New Roman"/>
          <w:sz w:val="24"/>
          <w:szCs w:val="24"/>
        </w:rPr>
        <w:t xml:space="preserve">* * * </w:t>
      </w:r>
    </w:p>
    <w:p w14:paraId="51108F2F" w14:textId="6E1B978A" w:rsidR="005B61C1"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2263BD" w:rsidRPr="00FE6F20">
        <w:rPr>
          <w:rFonts w:ascii="Cambria" w:hAnsi="Cambria" w:cs="Times New Roman"/>
          <w:sz w:val="24"/>
          <w:szCs w:val="24"/>
          <w:lang w:val="en-US"/>
        </w:rPr>
        <w:t>The government is constantly improving the Bulgarian legislation to guarantee the rights of underage persons</w:t>
      </w:r>
      <w:r w:rsidR="000D1244" w:rsidRPr="00FE6F20">
        <w:rPr>
          <w:rFonts w:ascii="Cambria" w:hAnsi="Cambria" w:cs="Times New Roman"/>
          <w:sz w:val="24"/>
          <w:szCs w:val="24"/>
          <w:lang w:val="en-US"/>
        </w:rPr>
        <w:t>,</w:t>
      </w:r>
      <w:r w:rsidR="002263BD" w:rsidRPr="00FE6F20">
        <w:rPr>
          <w:rFonts w:ascii="Cambria" w:hAnsi="Cambria" w:cs="Times New Roman"/>
          <w:sz w:val="24"/>
          <w:szCs w:val="24"/>
          <w:lang w:val="en-US"/>
        </w:rPr>
        <w:t xml:space="preserve"> participating in court proceedings as witnesses, victims, defendants, or </w:t>
      </w:r>
      <w:r w:rsidR="00F5689B" w:rsidRPr="00FE6F20">
        <w:rPr>
          <w:rFonts w:ascii="Cambria" w:hAnsi="Cambria" w:cs="Times New Roman"/>
          <w:sz w:val="24"/>
          <w:szCs w:val="24"/>
          <w:lang w:val="en-US"/>
        </w:rPr>
        <w:t>sentenced persons, in full compliance with international standards.</w:t>
      </w:r>
      <w:r w:rsidR="005B61C1" w:rsidRPr="00FE6F20">
        <w:rPr>
          <w:rFonts w:ascii="Cambria" w:hAnsi="Cambria" w:cs="Times New Roman"/>
          <w:sz w:val="24"/>
          <w:szCs w:val="24"/>
        </w:rPr>
        <w:t xml:space="preserve"> </w:t>
      </w:r>
    </w:p>
    <w:p w14:paraId="0351DA64" w14:textId="68692F37" w:rsidR="005B61C1" w:rsidRPr="00FE6F20" w:rsidRDefault="00224A39" w:rsidP="000307F4">
      <w:pPr>
        <w:spacing w:after="120" w:line="240" w:lineRule="auto"/>
        <w:jc w:val="both"/>
        <w:rPr>
          <w:rFonts w:ascii="Cambria" w:hAnsi="Cambria" w:cs="Times New Roman"/>
          <w:sz w:val="24"/>
          <w:szCs w:val="24"/>
        </w:rPr>
      </w:pPr>
      <w:r w:rsidRPr="00FE6F20">
        <w:rPr>
          <w:rFonts w:ascii="Cambria" w:hAnsi="Cambria" w:cs="Times New Roman"/>
          <w:sz w:val="24"/>
          <w:szCs w:val="24"/>
        </w:rPr>
        <w:tab/>
      </w:r>
      <w:r w:rsidR="00D544CD" w:rsidRPr="00FE6F20">
        <w:rPr>
          <w:rFonts w:ascii="Cambria" w:hAnsi="Cambria" w:cs="Times New Roman"/>
          <w:sz w:val="24"/>
          <w:szCs w:val="24"/>
          <w:lang w:val="en-US"/>
        </w:rPr>
        <w:t xml:space="preserve">Currently, a working group at the Ministry of Justice has drafted a </w:t>
      </w:r>
      <w:r w:rsidR="00027CA0" w:rsidRPr="00FE6F20">
        <w:rPr>
          <w:rFonts w:ascii="Cambria" w:hAnsi="Cambria" w:cs="Times New Roman"/>
          <w:sz w:val="24"/>
          <w:szCs w:val="24"/>
          <w:lang w:val="en-US"/>
        </w:rPr>
        <w:t xml:space="preserve">package of legislative amendments, which includes a </w:t>
      </w:r>
      <w:r w:rsidR="00027CA0" w:rsidRPr="00FE6F20">
        <w:rPr>
          <w:rFonts w:ascii="Cambria" w:hAnsi="Cambria" w:cs="Times New Roman"/>
          <w:b/>
          <w:bCs/>
          <w:sz w:val="24"/>
          <w:szCs w:val="24"/>
          <w:lang w:val="en-US"/>
        </w:rPr>
        <w:t xml:space="preserve">special draft law on </w:t>
      </w:r>
      <w:r w:rsidR="00054C0D" w:rsidRPr="00FE6F20">
        <w:rPr>
          <w:rFonts w:ascii="Cambria" w:hAnsi="Cambria" w:cs="Times New Roman"/>
          <w:b/>
          <w:bCs/>
          <w:sz w:val="24"/>
          <w:szCs w:val="24"/>
          <w:lang w:val="en-US"/>
        </w:rPr>
        <w:t>Correctional Measures for Juveniles who have committed a crime or administrative offence</w:t>
      </w:r>
      <w:r w:rsidR="00054C0D" w:rsidRPr="00FE6F20">
        <w:rPr>
          <w:rFonts w:ascii="Cambria" w:hAnsi="Cambria" w:cs="Times New Roman"/>
          <w:sz w:val="24"/>
          <w:szCs w:val="24"/>
          <w:lang w:val="en-US"/>
        </w:rPr>
        <w:t>.</w:t>
      </w:r>
      <w:r w:rsidR="00861C1B" w:rsidRPr="00FE6F20">
        <w:rPr>
          <w:rFonts w:ascii="Cambria" w:hAnsi="Cambria" w:cs="Times New Roman"/>
          <w:sz w:val="24"/>
          <w:szCs w:val="24"/>
          <w:lang w:val="en-US"/>
        </w:rPr>
        <w:t xml:space="preserve"> </w:t>
      </w:r>
      <w:r w:rsidR="00D4198B" w:rsidRPr="00FE6F20">
        <w:rPr>
          <w:rFonts w:ascii="Cambria" w:hAnsi="Cambria" w:cs="Times New Roman"/>
          <w:sz w:val="24"/>
          <w:szCs w:val="24"/>
          <w:lang w:val="en-US"/>
        </w:rPr>
        <w:t xml:space="preserve">The law envisages the establishment of a National Service for Correctional Support to replace the existing Central Commission for Fighting Juvenile Anti-Social Behavior; </w:t>
      </w:r>
      <w:r w:rsidR="00A53BF5" w:rsidRPr="00FE6F20">
        <w:rPr>
          <w:rFonts w:ascii="Cambria" w:hAnsi="Cambria" w:cs="Times New Roman"/>
          <w:sz w:val="24"/>
          <w:szCs w:val="24"/>
          <w:lang w:val="en-US"/>
        </w:rPr>
        <w:t>increased possibilities for implementing correctional measures instead of imposing a harsher penalty; tailor-made measures for correctional impact; requirement for correctional officers to have special knowledge of children’s rights; access to judicial control over the restrictions of juvenile rights</w:t>
      </w:r>
      <w:r w:rsidR="00E71F30" w:rsidRPr="00FE6F20">
        <w:rPr>
          <w:rFonts w:ascii="Cambria" w:hAnsi="Cambria" w:cs="Times New Roman"/>
          <w:sz w:val="24"/>
          <w:szCs w:val="24"/>
          <w:lang w:val="en-US"/>
        </w:rPr>
        <w:t xml:space="preserve">; </w:t>
      </w:r>
      <w:r w:rsidR="00910151" w:rsidRPr="00FE6F20">
        <w:rPr>
          <w:rFonts w:ascii="Cambria" w:hAnsi="Cambria" w:cs="Times New Roman"/>
          <w:sz w:val="24"/>
          <w:szCs w:val="24"/>
          <w:lang w:val="en-US"/>
        </w:rPr>
        <w:t>speediness of the proceedings</w:t>
      </w:r>
      <w:r w:rsidR="005B61C1" w:rsidRPr="00FE6F20">
        <w:rPr>
          <w:rFonts w:ascii="Cambria" w:hAnsi="Cambria" w:cs="Times New Roman"/>
          <w:sz w:val="24"/>
          <w:szCs w:val="24"/>
        </w:rPr>
        <w:t>.</w:t>
      </w:r>
    </w:p>
    <w:p w14:paraId="7633D969" w14:textId="795D6D2E" w:rsidR="005B61C1" w:rsidRPr="00FE6F20" w:rsidRDefault="00224A39" w:rsidP="000307F4">
      <w:pPr>
        <w:spacing w:after="120" w:line="240" w:lineRule="auto"/>
        <w:jc w:val="both"/>
        <w:rPr>
          <w:rFonts w:ascii="Cambria" w:hAnsi="Cambria" w:cs="Times New Roman"/>
          <w:sz w:val="24"/>
          <w:szCs w:val="24"/>
          <w:lang w:val="en-US"/>
        </w:rPr>
      </w:pPr>
      <w:r w:rsidRPr="00FE6F20">
        <w:rPr>
          <w:rFonts w:ascii="Cambria" w:hAnsi="Cambria" w:cs="Times New Roman"/>
          <w:sz w:val="24"/>
          <w:szCs w:val="24"/>
        </w:rPr>
        <w:tab/>
      </w:r>
      <w:r w:rsidR="00512FFC" w:rsidRPr="00FE6F20">
        <w:rPr>
          <w:rFonts w:ascii="Cambria" w:hAnsi="Cambria" w:cs="Times New Roman"/>
          <w:sz w:val="24"/>
          <w:szCs w:val="24"/>
          <w:lang w:val="en-US"/>
        </w:rPr>
        <w:t xml:space="preserve">There are ongoing debates on the scope of the draft law, which at the moment does not include minors, and in that </w:t>
      </w:r>
      <w:r w:rsidR="00A24DA0" w:rsidRPr="00FE6F20">
        <w:rPr>
          <w:rFonts w:ascii="Cambria" w:hAnsi="Cambria" w:cs="Times New Roman"/>
          <w:sz w:val="24"/>
          <w:szCs w:val="24"/>
          <w:lang w:val="en-US"/>
        </w:rPr>
        <w:t>respect</w:t>
      </w:r>
      <w:r w:rsidR="00512FFC" w:rsidRPr="00FE6F20">
        <w:rPr>
          <w:rFonts w:ascii="Cambria" w:hAnsi="Cambria" w:cs="Times New Roman"/>
          <w:sz w:val="24"/>
          <w:szCs w:val="24"/>
          <w:lang w:val="en-US"/>
        </w:rPr>
        <w:t xml:space="preserve">, </w:t>
      </w:r>
      <w:r w:rsidR="00570A78" w:rsidRPr="00FE6F20">
        <w:rPr>
          <w:rFonts w:ascii="Cambria" w:hAnsi="Cambria" w:cs="Times New Roman"/>
          <w:sz w:val="24"/>
          <w:szCs w:val="24"/>
          <w:lang w:val="en-US"/>
        </w:rPr>
        <w:t xml:space="preserve">on </w:t>
      </w:r>
      <w:r w:rsidR="00512FFC" w:rsidRPr="00FE6F20">
        <w:rPr>
          <w:rFonts w:ascii="Cambria" w:hAnsi="Cambria" w:cs="Times New Roman"/>
          <w:sz w:val="24"/>
          <w:szCs w:val="24"/>
          <w:lang w:val="en-US"/>
        </w:rPr>
        <w:t>the possible need to further develop</w:t>
      </w:r>
      <w:r w:rsidR="00A24DA0" w:rsidRPr="00FE6F20">
        <w:rPr>
          <w:rFonts w:ascii="Cambria" w:hAnsi="Cambria" w:cs="Times New Roman"/>
          <w:sz w:val="24"/>
          <w:szCs w:val="24"/>
          <w:lang w:val="en-US"/>
        </w:rPr>
        <w:t xml:space="preserve"> appropriate counseling and support services with regard to these persons, as well as the proposed “special supervision by a foster family” as a correctional measure.</w:t>
      </w:r>
    </w:p>
    <w:p w14:paraId="10326A23" w14:textId="791E6DE5" w:rsidR="006B471F" w:rsidRPr="00FE6F20" w:rsidRDefault="006B471F" w:rsidP="000307F4">
      <w:pPr>
        <w:spacing w:after="120" w:line="240" w:lineRule="auto"/>
        <w:jc w:val="both"/>
        <w:rPr>
          <w:rFonts w:ascii="Cambria" w:hAnsi="Cambria" w:cs="Times New Roman"/>
          <w:sz w:val="24"/>
          <w:szCs w:val="24"/>
          <w:lang w:val="en-US"/>
        </w:rPr>
      </w:pPr>
    </w:p>
    <w:p w14:paraId="1F6AD857" w14:textId="494191B2" w:rsidR="006B471F" w:rsidRPr="00FE6F20" w:rsidRDefault="006B471F" w:rsidP="000307F4">
      <w:pPr>
        <w:spacing w:after="120" w:line="240" w:lineRule="auto"/>
        <w:jc w:val="both"/>
        <w:rPr>
          <w:rFonts w:ascii="Cambria" w:hAnsi="Cambria" w:cs="Times New Roman"/>
          <w:b/>
          <w:sz w:val="24"/>
          <w:szCs w:val="24"/>
        </w:rPr>
      </w:pPr>
      <w:r w:rsidRPr="00FE6F20">
        <w:rPr>
          <w:rFonts w:ascii="Cambria" w:hAnsi="Cambria" w:cs="Times New Roman"/>
          <w:b/>
          <w:sz w:val="24"/>
          <w:szCs w:val="24"/>
          <w:lang w:val="en-US"/>
        </w:rPr>
        <w:t>Thank you!</w:t>
      </w:r>
    </w:p>
    <w:p w14:paraId="3E287BFF" w14:textId="77777777" w:rsidR="005B61C1" w:rsidRPr="00FE6F20" w:rsidRDefault="005B61C1" w:rsidP="005B61C1">
      <w:pPr>
        <w:spacing w:after="120" w:line="240" w:lineRule="auto"/>
        <w:jc w:val="both"/>
        <w:rPr>
          <w:rFonts w:ascii="Cambria" w:hAnsi="Cambria" w:cs="Times New Roman"/>
          <w:sz w:val="24"/>
          <w:szCs w:val="24"/>
        </w:rPr>
      </w:pPr>
    </w:p>
    <w:p w14:paraId="3229B0F1" w14:textId="77777777" w:rsidR="00136AA0" w:rsidRPr="00FE6F20" w:rsidRDefault="00136AA0" w:rsidP="005B61C1">
      <w:pPr>
        <w:spacing w:after="120" w:line="240" w:lineRule="auto"/>
        <w:jc w:val="both"/>
        <w:rPr>
          <w:rFonts w:ascii="Cambria" w:hAnsi="Cambria" w:cs="Times New Roman"/>
          <w:sz w:val="24"/>
          <w:szCs w:val="24"/>
        </w:rPr>
      </w:pPr>
    </w:p>
    <w:sectPr w:rsidR="00136AA0" w:rsidRPr="00FE6F20" w:rsidSect="000307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7BAD" w14:textId="77777777" w:rsidR="00F73807" w:rsidRDefault="00F73807" w:rsidP="00FE6F20">
      <w:pPr>
        <w:spacing w:after="0" w:line="240" w:lineRule="auto"/>
      </w:pPr>
      <w:r>
        <w:separator/>
      </w:r>
    </w:p>
  </w:endnote>
  <w:endnote w:type="continuationSeparator" w:id="0">
    <w:p w14:paraId="30CAB6DD" w14:textId="77777777" w:rsidR="00F73807" w:rsidRDefault="00F73807" w:rsidP="00FE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838C" w14:textId="77777777" w:rsidR="00FE6F20" w:rsidRDefault="00FE6F20">
    <w:pPr>
      <w:pStyle w:val="Footer"/>
      <w:jc w:val="right"/>
    </w:pPr>
  </w:p>
  <w:p w14:paraId="1A9DE9B5" w14:textId="77777777" w:rsidR="00FE6F20" w:rsidRPr="00CE13E9" w:rsidRDefault="00FE6F20" w:rsidP="00FE6F20">
    <w:pPr>
      <w:pStyle w:val="Footer"/>
      <w:jc w:val="center"/>
      <w:rPr>
        <w:rFonts w:ascii="Cambria" w:hAnsi="Cambria"/>
        <w:lang w:val="en-US"/>
      </w:rPr>
    </w:pPr>
    <w:r w:rsidRPr="00CE13E9">
      <w:rPr>
        <w:rFonts w:ascii="Cambria" w:hAnsi="Cambria"/>
        <w:lang w:val="en-US"/>
      </w:rPr>
      <w:t>Bulgaria is a candidate for the UN Human Rights Council for 20</w:t>
    </w:r>
    <w:r w:rsidRPr="00CE13E9">
      <w:rPr>
        <w:rFonts w:ascii="Cambria" w:hAnsi="Cambria"/>
      </w:rPr>
      <w:t>24</w:t>
    </w:r>
    <w:r w:rsidRPr="00CE13E9">
      <w:rPr>
        <w:rFonts w:ascii="Cambria" w:hAnsi="Cambria"/>
        <w:lang w:val="en-US"/>
      </w:rPr>
      <w:t>-2026</w:t>
    </w:r>
  </w:p>
  <w:p w14:paraId="1A4DF37D" w14:textId="77777777" w:rsidR="00FE6F20" w:rsidRDefault="00FE6F20">
    <w:pPr>
      <w:pStyle w:val="Footer"/>
      <w:jc w:val="right"/>
    </w:pPr>
  </w:p>
  <w:p w14:paraId="3883F648" w14:textId="2A609B3B" w:rsidR="00FE6F20" w:rsidRDefault="00FE6F20">
    <w:pPr>
      <w:pStyle w:val="Footer"/>
      <w:jc w:val="right"/>
    </w:pPr>
    <w:sdt>
      <w:sdtPr>
        <w:id w:val="-3871037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4799">
          <w:rPr>
            <w:noProof/>
          </w:rPr>
          <w:t>4</w:t>
        </w:r>
        <w:r>
          <w:rPr>
            <w:noProof/>
          </w:rPr>
          <w:fldChar w:fldCharType="end"/>
        </w:r>
      </w:sdtContent>
    </w:sdt>
  </w:p>
  <w:p w14:paraId="03B8306E" w14:textId="77777777" w:rsidR="00FE6F20" w:rsidRDefault="00FE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66F4" w14:textId="77777777" w:rsidR="00F73807" w:rsidRDefault="00F73807" w:rsidP="00FE6F20">
      <w:pPr>
        <w:spacing w:after="0" w:line="240" w:lineRule="auto"/>
      </w:pPr>
      <w:r>
        <w:separator/>
      </w:r>
    </w:p>
  </w:footnote>
  <w:footnote w:type="continuationSeparator" w:id="0">
    <w:p w14:paraId="6454CCDC" w14:textId="77777777" w:rsidR="00F73807" w:rsidRDefault="00F73807" w:rsidP="00FE6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0"/>
    <w:rsid w:val="00027CA0"/>
    <w:rsid w:val="000307F4"/>
    <w:rsid w:val="00037AFF"/>
    <w:rsid w:val="00051943"/>
    <w:rsid w:val="00054C0D"/>
    <w:rsid w:val="00096464"/>
    <w:rsid w:val="000A3D2F"/>
    <w:rsid w:val="000C1AC1"/>
    <w:rsid w:val="000C59AA"/>
    <w:rsid w:val="000D1244"/>
    <w:rsid w:val="000E5F64"/>
    <w:rsid w:val="000E690C"/>
    <w:rsid w:val="00107D80"/>
    <w:rsid w:val="00115A86"/>
    <w:rsid w:val="00136AA0"/>
    <w:rsid w:val="00166C87"/>
    <w:rsid w:val="00170557"/>
    <w:rsid w:val="001743AC"/>
    <w:rsid w:val="001928FB"/>
    <w:rsid w:val="0019581B"/>
    <w:rsid w:val="001C4D99"/>
    <w:rsid w:val="001E3B03"/>
    <w:rsid w:val="002214B0"/>
    <w:rsid w:val="00224A39"/>
    <w:rsid w:val="002263BD"/>
    <w:rsid w:val="00226D94"/>
    <w:rsid w:val="002270E8"/>
    <w:rsid w:val="0023409D"/>
    <w:rsid w:val="002655CF"/>
    <w:rsid w:val="00266013"/>
    <w:rsid w:val="00267599"/>
    <w:rsid w:val="00284BD0"/>
    <w:rsid w:val="002B3945"/>
    <w:rsid w:val="002C0981"/>
    <w:rsid w:val="002E7A96"/>
    <w:rsid w:val="00352528"/>
    <w:rsid w:val="003745B4"/>
    <w:rsid w:val="00382CD2"/>
    <w:rsid w:val="003867C2"/>
    <w:rsid w:val="00393A78"/>
    <w:rsid w:val="003B6F91"/>
    <w:rsid w:val="003E3087"/>
    <w:rsid w:val="003F15C6"/>
    <w:rsid w:val="00410786"/>
    <w:rsid w:val="00443620"/>
    <w:rsid w:val="004A3091"/>
    <w:rsid w:val="004B4799"/>
    <w:rsid w:val="004C4128"/>
    <w:rsid w:val="005004D0"/>
    <w:rsid w:val="00512FFC"/>
    <w:rsid w:val="00520BA5"/>
    <w:rsid w:val="0055366A"/>
    <w:rsid w:val="00570A78"/>
    <w:rsid w:val="00575D74"/>
    <w:rsid w:val="00587102"/>
    <w:rsid w:val="005B61C1"/>
    <w:rsid w:val="005B73B5"/>
    <w:rsid w:val="005D2A1E"/>
    <w:rsid w:val="005E7BB7"/>
    <w:rsid w:val="006010EF"/>
    <w:rsid w:val="00610947"/>
    <w:rsid w:val="00621A0D"/>
    <w:rsid w:val="00645CCD"/>
    <w:rsid w:val="006636DE"/>
    <w:rsid w:val="006B471F"/>
    <w:rsid w:val="006E7A97"/>
    <w:rsid w:val="007032EC"/>
    <w:rsid w:val="007055EB"/>
    <w:rsid w:val="00731D37"/>
    <w:rsid w:val="00736914"/>
    <w:rsid w:val="00764AAE"/>
    <w:rsid w:val="007B5D4D"/>
    <w:rsid w:val="007C4351"/>
    <w:rsid w:val="007F6C68"/>
    <w:rsid w:val="00800FC9"/>
    <w:rsid w:val="00806E79"/>
    <w:rsid w:val="00823298"/>
    <w:rsid w:val="008359BA"/>
    <w:rsid w:val="008512E2"/>
    <w:rsid w:val="00861C1B"/>
    <w:rsid w:val="008B0835"/>
    <w:rsid w:val="008B7F48"/>
    <w:rsid w:val="00906873"/>
    <w:rsid w:val="00910151"/>
    <w:rsid w:val="00913B3F"/>
    <w:rsid w:val="00947141"/>
    <w:rsid w:val="00972AEF"/>
    <w:rsid w:val="0097352E"/>
    <w:rsid w:val="00983CE1"/>
    <w:rsid w:val="009A24E4"/>
    <w:rsid w:val="009C4230"/>
    <w:rsid w:val="009E5008"/>
    <w:rsid w:val="009F4188"/>
    <w:rsid w:val="009F50CC"/>
    <w:rsid w:val="00A037ED"/>
    <w:rsid w:val="00A10EC5"/>
    <w:rsid w:val="00A24DA0"/>
    <w:rsid w:val="00A519E1"/>
    <w:rsid w:val="00A53104"/>
    <w:rsid w:val="00A53BF5"/>
    <w:rsid w:val="00A627EE"/>
    <w:rsid w:val="00A94199"/>
    <w:rsid w:val="00AA6DF9"/>
    <w:rsid w:val="00AD274D"/>
    <w:rsid w:val="00B0510B"/>
    <w:rsid w:val="00B140F5"/>
    <w:rsid w:val="00B15199"/>
    <w:rsid w:val="00B576C1"/>
    <w:rsid w:val="00BB6A4F"/>
    <w:rsid w:val="00BC7BE5"/>
    <w:rsid w:val="00C00965"/>
    <w:rsid w:val="00C071BB"/>
    <w:rsid w:val="00C11306"/>
    <w:rsid w:val="00C24AB7"/>
    <w:rsid w:val="00C3620C"/>
    <w:rsid w:val="00C51EDE"/>
    <w:rsid w:val="00C60EE2"/>
    <w:rsid w:val="00C67E09"/>
    <w:rsid w:val="00C73FE6"/>
    <w:rsid w:val="00C93534"/>
    <w:rsid w:val="00CE54F0"/>
    <w:rsid w:val="00CF05B7"/>
    <w:rsid w:val="00CF33D2"/>
    <w:rsid w:val="00D021E4"/>
    <w:rsid w:val="00D317DA"/>
    <w:rsid w:val="00D3733A"/>
    <w:rsid w:val="00D4102D"/>
    <w:rsid w:val="00D4198B"/>
    <w:rsid w:val="00D42080"/>
    <w:rsid w:val="00D46BE0"/>
    <w:rsid w:val="00D544CD"/>
    <w:rsid w:val="00D67BD0"/>
    <w:rsid w:val="00DF1980"/>
    <w:rsid w:val="00E032EA"/>
    <w:rsid w:val="00E07C54"/>
    <w:rsid w:val="00E1712F"/>
    <w:rsid w:val="00E307E5"/>
    <w:rsid w:val="00E35744"/>
    <w:rsid w:val="00E71F30"/>
    <w:rsid w:val="00E828B8"/>
    <w:rsid w:val="00ED1E4C"/>
    <w:rsid w:val="00EF06B5"/>
    <w:rsid w:val="00EF5AB4"/>
    <w:rsid w:val="00F5689B"/>
    <w:rsid w:val="00F73807"/>
    <w:rsid w:val="00F85ACF"/>
    <w:rsid w:val="00FA0CB3"/>
    <w:rsid w:val="00FA477E"/>
    <w:rsid w:val="00FB4248"/>
    <w:rsid w:val="00FC6C61"/>
    <w:rsid w:val="00FE1B0D"/>
    <w:rsid w:val="00FE58BA"/>
    <w:rsid w:val="00FE69B2"/>
    <w:rsid w:val="00FE6F2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B6E0"/>
  <w15:docId w15:val="{28E06CF1-BB24-4442-B2C5-550DA957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bg-BG"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B8"/>
    <w:rPr>
      <w:rFonts w:ascii="Tahoma" w:hAnsi="Tahoma" w:cs="Tahoma"/>
      <w:sz w:val="16"/>
      <w:szCs w:val="16"/>
    </w:rPr>
  </w:style>
  <w:style w:type="paragraph" w:styleId="Header">
    <w:name w:val="header"/>
    <w:basedOn w:val="Normal"/>
    <w:link w:val="HeaderChar"/>
    <w:uiPriority w:val="99"/>
    <w:unhideWhenUsed/>
    <w:rsid w:val="00FE6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6F20"/>
  </w:style>
  <w:style w:type="paragraph" w:styleId="Footer">
    <w:name w:val="footer"/>
    <w:basedOn w:val="Normal"/>
    <w:link w:val="FooterChar"/>
    <w:uiPriority w:val="99"/>
    <w:unhideWhenUsed/>
    <w:rsid w:val="00FE6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6D"/>
    <w:rsid w:val="00676C6D"/>
    <w:rsid w:val="00D50B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3BB5F3C564A47A312A902B08A1E9A">
    <w:name w:val="A7E3BB5F3C564A47A312A902B08A1E9A"/>
    <w:rsid w:val="00676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AF3B6-B433-4B44-B892-59FC91822520}"/>
</file>

<file path=customXml/itemProps2.xml><?xml version="1.0" encoding="utf-8"?>
<ds:datastoreItem xmlns:ds="http://schemas.openxmlformats.org/officeDocument/2006/customXml" ds:itemID="{0856EF26-9A3C-40B3-A781-3A780C9FCE6C}"/>
</file>

<file path=customXml/itemProps3.xml><?xml version="1.0" encoding="utf-8"?>
<ds:datastoreItem xmlns:ds="http://schemas.openxmlformats.org/officeDocument/2006/customXml" ds:itemID="{22A21253-E7E6-4100-932C-B6D560A30FC7}"/>
</file>

<file path=customXml/itemProps4.xml><?xml version="1.0" encoding="utf-8"?>
<ds:datastoreItem xmlns:ds="http://schemas.openxmlformats.org/officeDocument/2006/customXml" ds:itemID="{18A36BE8-C81E-48C3-89D2-C69CA4318F9A}"/>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9907</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Mirena Tsenova</dc:creator>
  <cp:lastModifiedBy>MFA BG</cp:lastModifiedBy>
  <cp:revision>2</cp:revision>
  <cp:lastPrinted>2020-10-28T12:22:00Z</cp:lastPrinted>
  <dcterms:created xsi:type="dcterms:W3CDTF">2020-11-03T10:01:00Z</dcterms:created>
  <dcterms:modified xsi:type="dcterms:W3CDTF">2020-11-03T10:01:00Z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