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3D9085F" w14:textId="713AF922" w:rsidR="00397AE3" w:rsidRDefault="00397AE3" w:rsidP="00D15423">
      <w:pPr>
        <w:pStyle w:val="Cuerpo"/>
        <w:spacing w:line="240" w:lineRule="auto"/>
        <w:rPr>
          <w:rStyle w:val="Ninguno"/>
          <w:rFonts w:asciiTheme="minorHAnsi" w:hAnsiTheme="minorHAnsi"/>
          <w:sz w:val="2"/>
          <w:szCs w:val="2"/>
          <w:lang w:val="es-ES_tradnl"/>
        </w:rPr>
      </w:pPr>
    </w:p>
    <w:p w14:paraId="3B48A79F" w14:textId="454C0072" w:rsidR="003F06F0" w:rsidRPr="003F06F0" w:rsidRDefault="003F06F0" w:rsidP="003F06F0">
      <w:pPr>
        <w:pStyle w:val="Cuerpo"/>
        <w:spacing w:line="240" w:lineRule="auto"/>
        <w:rPr>
          <w:rFonts w:asciiTheme="minorHAnsi" w:hAnsiTheme="minorHAnsi"/>
          <w:sz w:val="2"/>
          <w:szCs w:val="2"/>
          <w:lang w:val="es-ES_tradnl"/>
        </w:rPr>
      </w:pPr>
      <w:r>
        <w:rPr>
          <w:rStyle w:val="Ninguno"/>
          <w:rFonts w:asciiTheme="minorHAnsi" w:hAnsiTheme="minorHAnsi"/>
          <w:sz w:val="2"/>
          <w:szCs w:val="2"/>
          <w:lang w:val="es-ES_tradnl"/>
        </w:rPr>
        <w:t>Inter</w:t>
      </w:r>
    </w:p>
    <w:p w14:paraId="2E16C4AD" w14:textId="34153BDA" w:rsidR="003F06F0" w:rsidRDefault="003F06F0" w:rsidP="003F06F0">
      <w:pPr>
        <w:spacing w:line="360" w:lineRule="auto"/>
        <w:jc w:val="center"/>
        <w:rPr>
          <w:rFonts w:ascii="Cambria" w:hAnsi="Cambria" w:cs="Arial"/>
          <w:b/>
          <w:bCs/>
          <w:i/>
          <w:iCs/>
          <w:color w:val="000000" w:themeColor="text1"/>
          <w:sz w:val="18"/>
          <w:szCs w:val="18"/>
          <w:lang w:val="es-ES"/>
        </w:rPr>
      </w:pPr>
      <w:r>
        <w:rPr>
          <w:rFonts w:ascii="Cambria" w:hAnsi="Cambria" w:cs="Arial"/>
          <w:b/>
          <w:bCs/>
          <w:i/>
          <w:iCs/>
          <w:color w:val="000000" w:themeColor="text1"/>
          <w:sz w:val="18"/>
          <w:szCs w:val="18"/>
          <w:lang w:val="es-ES"/>
        </w:rPr>
        <w:t>Intervención</w:t>
      </w:r>
      <w:r w:rsidR="006334A2">
        <w:rPr>
          <w:rFonts w:ascii="Cambria" w:hAnsi="Cambria" w:cs="Arial"/>
          <w:b/>
          <w:bCs/>
          <w:i/>
          <w:iCs/>
          <w:color w:val="000000" w:themeColor="text1"/>
          <w:sz w:val="18"/>
          <w:szCs w:val="18"/>
          <w:lang w:val="es-ES"/>
        </w:rPr>
        <w:t xml:space="preserve"> de apertura </w:t>
      </w:r>
    </w:p>
    <w:p w14:paraId="5EC8643D" w14:textId="70782E18" w:rsidR="003F06F0" w:rsidRDefault="003F06F0" w:rsidP="003F06F0">
      <w:pPr>
        <w:spacing w:line="360" w:lineRule="auto"/>
        <w:jc w:val="center"/>
        <w:rPr>
          <w:rFonts w:ascii="Cambria" w:hAnsi="Cambria" w:cs="Arial"/>
          <w:b/>
          <w:bCs/>
          <w:i/>
          <w:iCs/>
          <w:color w:val="000000" w:themeColor="text1"/>
          <w:sz w:val="18"/>
          <w:szCs w:val="18"/>
          <w:lang w:val="es-ES"/>
        </w:rPr>
      </w:pPr>
      <w:r>
        <w:rPr>
          <w:rFonts w:ascii="Cambria" w:hAnsi="Cambria" w:cs="Arial"/>
          <w:b/>
          <w:bCs/>
          <w:i/>
          <w:iCs/>
          <w:color w:val="000000" w:themeColor="text1"/>
          <w:sz w:val="18"/>
          <w:szCs w:val="18"/>
          <w:lang w:val="es-ES"/>
        </w:rPr>
        <w:t>Excelentísima señora</w:t>
      </w:r>
    </w:p>
    <w:p w14:paraId="65167FB9" w14:textId="4D8D3871" w:rsidR="003F06F0" w:rsidRDefault="003F06F0" w:rsidP="003F06F0">
      <w:pPr>
        <w:spacing w:line="360" w:lineRule="auto"/>
        <w:jc w:val="center"/>
        <w:rPr>
          <w:rFonts w:ascii="Cambria" w:hAnsi="Cambria" w:cs="Arial"/>
          <w:b/>
          <w:bCs/>
          <w:i/>
          <w:iCs/>
          <w:color w:val="000000" w:themeColor="text1"/>
          <w:sz w:val="18"/>
          <w:szCs w:val="18"/>
          <w:lang w:val="es-ES"/>
        </w:rPr>
      </w:pPr>
      <w:r>
        <w:rPr>
          <w:rFonts w:ascii="Cambria" w:hAnsi="Cambria" w:cs="Arial"/>
          <w:b/>
          <w:bCs/>
          <w:i/>
          <w:iCs/>
          <w:color w:val="000000" w:themeColor="text1"/>
          <w:sz w:val="18"/>
          <w:szCs w:val="18"/>
          <w:lang w:val="es-ES"/>
        </w:rPr>
        <w:t>María Antonia Rivera</w:t>
      </w:r>
    </w:p>
    <w:p w14:paraId="5E13CB70" w14:textId="0FB9DE9F" w:rsidR="003F06F0" w:rsidRDefault="003F06F0" w:rsidP="003F06F0">
      <w:pPr>
        <w:spacing w:line="360" w:lineRule="auto"/>
        <w:jc w:val="center"/>
        <w:rPr>
          <w:rFonts w:ascii="Cambria" w:hAnsi="Cambria" w:cs="Arial"/>
          <w:b/>
          <w:bCs/>
          <w:i/>
          <w:iCs/>
          <w:color w:val="000000" w:themeColor="text1"/>
          <w:sz w:val="18"/>
          <w:szCs w:val="18"/>
          <w:lang w:val="es-ES"/>
        </w:rPr>
      </w:pPr>
      <w:r>
        <w:rPr>
          <w:rFonts w:ascii="Cambria" w:hAnsi="Cambria" w:cs="Arial"/>
          <w:b/>
          <w:bCs/>
          <w:i/>
          <w:iCs/>
          <w:color w:val="000000" w:themeColor="text1"/>
          <w:sz w:val="18"/>
          <w:szCs w:val="18"/>
          <w:lang w:val="es-ES"/>
        </w:rPr>
        <w:t xml:space="preserve">Designada Presidencial de la República de Honduras </w:t>
      </w:r>
    </w:p>
    <w:p w14:paraId="689E3EFE" w14:textId="77777777" w:rsidR="003F06F0" w:rsidRDefault="003F06F0" w:rsidP="003F06F0">
      <w:pPr>
        <w:spacing w:line="360" w:lineRule="auto"/>
        <w:jc w:val="center"/>
        <w:rPr>
          <w:rFonts w:ascii="Cambria" w:hAnsi="Cambria" w:cs="Arial"/>
          <w:b/>
          <w:bCs/>
          <w:i/>
          <w:iCs/>
          <w:color w:val="000000" w:themeColor="text1"/>
          <w:sz w:val="18"/>
          <w:szCs w:val="18"/>
          <w:lang w:val="es-ES"/>
        </w:rPr>
      </w:pPr>
    </w:p>
    <w:p w14:paraId="30E284E9" w14:textId="77777777" w:rsidR="003F06F0" w:rsidRDefault="003F06F0" w:rsidP="006D46A9">
      <w:pPr>
        <w:spacing w:line="360" w:lineRule="auto"/>
        <w:jc w:val="both"/>
        <w:rPr>
          <w:rFonts w:ascii="Cambria" w:hAnsi="Cambria" w:cs="Arial"/>
          <w:b/>
          <w:bCs/>
          <w:i/>
          <w:iCs/>
          <w:color w:val="000000" w:themeColor="text1"/>
          <w:sz w:val="18"/>
          <w:szCs w:val="18"/>
          <w:lang w:val="es-ES"/>
        </w:rPr>
      </w:pPr>
    </w:p>
    <w:p w14:paraId="6C90BB6B" w14:textId="6D5341F8" w:rsidR="006D46A9" w:rsidRPr="001C7739" w:rsidRDefault="006D46A9" w:rsidP="006D46A9">
      <w:pPr>
        <w:spacing w:line="360" w:lineRule="auto"/>
        <w:jc w:val="both"/>
        <w:rPr>
          <w:rFonts w:ascii="Cambria" w:hAnsi="Cambria" w:cs="Arial"/>
          <w:b/>
          <w:bCs/>
          <w:i/>
          <w:iCs/>
          <w:color w:val="000000" w:themeColor="text1"/>
          <w:sz w:val="18"/>
          <w:szCs w:val="18"/>
          <w:lang w:val="es-ES"/>
        </w:rPr>
      </w:pPr>
      <w:r w:rsidRPr="001C7739">
        <w:rPr>
          <w:rFonts w:ascii="Cambria" w:hAnsi="Cambria" w:cs="Arial"/>
          <w:b/>
          <w:bCs/>
          <w:i/>
          <w:iCs/>
          <w:color w:val="000000" w:themeColor="text1"/>
          <w:sz w:val="18"/>
          <w:szCs w:val="18"/>
          <w:lang w:val="es-ES"/>
        </w:rPr>
        <w:t>Señora Presidenta,</w:t>
      </w:r>
    </w:p>
    <w:p w14:paraId="0772EE7D" w14:textId="77777777" w:rsidR="006D46A9" w:rsidRPr="001C7739" w:rsidRDefault="006D46A9" w:rsidP="006D46A9">
      <w:pPr>
        <w:spacing w:line="360" w:lineRule="auto"/>
        <w:jc w:val="both"/>
        <w:rPr>
          <w:rFonts w:ascii="Cambria" w:hAnsi="Cambria" w:cs="Arial"/>
          <w:b/>
          <w:bCs/>
          <w:i/>
          <w:iCs/>
          <w:color w:val="000000" w:themeColor="text1"/>
          <w:sz w:val="18"/>
          <w:szCs w:val="18"/>
          <w:lang w:val="es-ES"/>
        </w:rPr>
      </w:pPr>
      <w:r w:rsidRPr="001C7739">
        <w:rPr>
          <w:rFonts w:ascii="Cambria" w:hAnsi="Cambria" w:cs="Arial"/>
          <w:b/>
          <w:bCs/>
          <w:i/>
          <w:iCs/>
          <w:color w:val="000000" w:themeColor="text1"/>
          <w:sz w:val="18"/>
          <w:szCs w:val="18"/>
          <w:lang w:val="es-ES"/>
        </w:rPr>
        <w:t>Señoras y señores Delegados,</w:t>
      </w:r>
    </w:p>
    <w:p w14:paraId="5F33D334" w14:textId="77777777" w:rsidR="006D46A9" w:rsidRPr="00C92CF3" w:rsidRDefault="006D46A9" w:rsidP="006D46A9">
      <w:pPr>
        <w:spacing w:line="360" w:lineRule="auto"/>
        <w:jc w:val="both"/>
        <w:rPr>
          <w:rFonts w:ascii="Cambria" w:hAnsi="Cambria" w:cs="Arial"/>
          <w:color w:val="000000" w:themeColor="text1"/>
          <w:sz w:val="18"/>
          <w:szCs w:val="18"/>
          <w:lang w:val="es-ES"/>
        </w:rPr>
      </w:pPr>
    </w:p>
    <w:p w14:paraId="623A48A8" w14:textId="77777777" w:rsidR="006D46A9" w:rsidRPr="00C92CF3" w:rsidRDefault="006D46A9" w:rsidP="006D46A9">
      <w:pPr>
        <w:spacing w:line="360" w:lineRule="auto"/>
        <w:jc w:val="both"/>
        <w:rPr>
          <w:rFonts w:ascii="Cambria" w:hAnsi="Cambria" w:cs="Arial"/>
          <w:color w:val="000000" w:themeColor="text1"/>
          <w:sz w:val="18"/>
          <w:szCs w:val="18"/>
          <w:lang w:val="es-ES"/>
        </w:rPr>
      </w:pPr>
      <w:r w:rsidRPr="00C92CF3">
        <w:rPr>
          <w:rFonts w:ascii="Cambria" w:hAnsi="Cambria" w:cs="Arial"/>
          <w:color w:val="000000" w:themeColor="text1"/>
          <w:sz w:val="18"/>
          <w:szCs w:val="18"/>
          <w:lang w:val="es-ES"/>
        </w:rPr>
        <w:t xml:space="preserve">Honduras se honra en presentar su Tercer Examen Periódico Universal ante este Consejo de Derechos Humanos en momentos en que la humanidad y los Estados enfrentamos enormes desafíos para garantizar los mismos ante la crisis generada a nivel global por la pandemia del COVID19.  </w:t>
      </w:r>
    </w:p>
    <w:p w14:paraId="71023BE8" w14:textId="77777777" w:rsidR="006D46A9" w:rsidRPr="00C92CF3" w:rsidRDefault="006D46A9" w:rsidP="006D46A9">
      <w:pPr>
        <w:spacing w:line="360" w:lineRule="auto"/>
        <w:jc w:val="both"/>
        <w:rPr>
          <w:rFonts w:ascii="Cambria" w:hAnsi="Cambria" w:cs="Arial"/>
          <w:color w:val="000000" w:themeColor="text1"/>
          <w:sz w:val="18"/>
          <w:szCs w:val="18"/>
          <w:lang w:val="es-ES"/>
        </w:rPr>
      </w:pPr>
    </w:p>
    <w:p w14:paraId="7DC11C2D" w14:textId="77777777" w:rsidR="006D46A9" w:rsidRPr="00C92CF3" w:rsidRDefault="006D46A9" w:rsidP="006D46A9">
      <w:pPr>
        <w:spacing w:line="360" w:lineRule="auto"/>
        <w:jc w:val="both"/>
        <w:rPr>
          <w:rFonts w:ascii="Cambria" w:hAnsi="Cambria" w:cs="Arial"/>
          <w:color w:val="000000" w:themeColor="text1"/>
          <w:sz w:val="18"/>
          <w:szCs w:val="18"/>
          <w:lang w:val="es-ES"/>
        </w:rPr>
      </w:pPr>
      <w:r w:rsidRPr="00C92CF3">
        <w:rPr>
          <w:rFonts w:ascii="Cambria" w:hAnsi="Cambria" w:cs="Arial"/>
          <w:color w:val="000000" w:themeColor="text1"/>
          <w:sz w:val="18"/>
          <w:szCs w:val="18"/>
          <w:lang w:val="es-ES"/>
        </w:rPr>
        <w:t xml:space="preserve">Participamos en este foro con una delegación de alto nivel que representa al Poder Ejecutivo, Legislativo y Judicial, reflejo de nuestro firme compromiso por el fortalecimiento de los derechos humanos en el país, y de la importancia que nos merece el Examen Periódico Universal. </w:t>
      </w:r>
    </w:p>
    <w:p w14:paraId="7462F5F0" w14:textId="77777777" w:rsidR="006D46A9" w:rsidRPr="00C92CF3" w:rsidRDefault="006D46A9" w:rsidP="006D46A9">
      <w:pPr>
        <w:spacing w:line="360" w:lineRule="auto"/>
        <w:jc w:val="both"/>
        <w:rPr>
          <w:rFonts w:ascii="Cambria" w:hAnsi="Cambria" w:cs="Arial"/>
          <w:color w:val="000000" w:themeColor="text1"/>
          <w:sz w:val="18"/>
          <w:szCs w:val="18"/>
          <w:lang w:val="es-ES"/>
        </w:rPr>
      </w:pPr>
    </w:p>
    <w:p w14:paraId="1381E151" w14:textId="77777777" w:rsidR="006D46A9" w:rsidRPr="00C92CF3" w:rsidRDefault="006D46A9" w:rsidP="006D46A9">
      <w:pPr>
        <w:spacing w:line="360" w:lineRule="auto"/>
        <w:jc w:val="both"/>
        <w:rPr>
          <w:rFonts w:ascii="Cambria" w:hAnsi="Cambria" w:cs="Arial"/>
          <w:color w:val="000000" w:themeColor="text1"/>
          <w:sz w:val="18"/>
          <w:szCs w:val="18"/>
          <w:lang w:val="es-ES"/>
        </w:rPr>
      </w:pPr>
      <w:r w:rsidRPr="00C92CF3">
        <w:rPr>
          <w:rFonts w:ascii="Cambria" w:hAnsi="Cambria" w:cs="Arial"/>
          <w:color w:val="000000" w:themeColor="text1"/>
          <w:sz w:val="18"/>
          <w:szCs w:val="18"/>
          <w:lang w:val="es-ES"/>
        </w:rPr>
        <w:t xml:space="preserve">El EPU, como ejercicio al que se someten todos los miembros de las Naciones Unidas, es una oportunidad de aprender y mejorar a través de las recomendaciones recibidas; y nos permite una oportunidad de presentar de manera abierta y transparente, los logros, avances y desafíos para la implementación de éstas. </w:t>
      </w:r>
    </w:p>
    <w:p w14:paraId="78AD8DE7" w14:textId="77777777" w:rsidR="006D46A9" w:rsidRPr="00C92CF3" w:rsidRDefault="006D46A9" w:rsidP="006D46A9">
      <w:pPr>
        <w:spacing w:line="360" w:lineRule="auto"/>
        <w:jc w:val="both"/>
        <w:rPr>
          <w:rFonts w:ascii="Cambria" w:hAnsi="Cambria" w:cs="Arial"/>
          <w:color w:val="000000" w:themeColor="text1"/>
          <w:sz w:val="18"/>
          <w:szCs w:val="18"/>
          <w:lang w:val="es-ES"/>
        </w:rPr>
      </w:pPr>
    </w:p>
    <w:p w14:paraId="3529E0F0" w14:textId="77777777" w:rsidR="006D46A9" w:rsidRPr="006D46A9" w:rsidRDefault="006D46A9" w:rsidP="006D46A9">
      <w:pPr>
        <w:spacing w:line="360" w:lineRule="auto"/>
        <w:jc w:val="both"/>
        <w:rPr>
          <w:rFonts w:ascii="Cambria" w:hAnsi="Cambria" w:cs="Arial"/>
          <w:color w:val="000000" w:themeColor="text1"/>
          <w:sz w:val="18"/>
          <w:szCs w:val="18"/>
          <w:lang w:val="es-ES"/>
        </w:rPr>
      </w:pPr>
      <w:r w:rsidRPr="006D46A9">
        <w:rPr>
          <w:rFonts w:ascii="Cambria" w:hAnsi="Cambria" w:cs="Arial"/>
          <w:color w:val="000000" w:themeColor="text1"/>
          <w:sz w:val="18"/>
          <w:szCs w:val="18"/>
          <w:lang w:val="es-ES"/>
        </w:rPr>
        <w:t>En esta ocasión es preciso resaltar el apoyo de la comunidad internacional a través de iniciativas de cooperación técnica multilateral y bilateral que han permitido el fortalecimiento de la Política de Derechos Humanos, la institucionalidad y los mecanismos de rendición de cuentas del cumplimiento de los compromisos asumidos por el Estado.</w:t>
      </w:r>
    </w:p>
    <w:p w14:paraId="22A72125" w14:textId="77777777" w:rsidR="006D46A9" w:rsidRPr="006D46A9" w:rsidRDefault="006D46A9" w:rsidP="006D46A9">
      <w:pPr>
        <w:spacing w:line="360" w:lineRule="auto"/>
        <w:jc w:val="both"/>
        <w:rPr>
          <w:rFonts w:ascii="Cambria" w:hAnsi="Cambria" w:cs="Arial"/>
          <w:color w:val="000000" w:themeColor="text1"/>
          <w:sz w:val="18"/>
          <w:szCs w:val="18"/>
          <w:lang w:val="es-ES"/>
        </w:rPr>
      </w:pPr>
    </w:p>
    <w:p w14:paraId="00AF46A3" w14:textId="77777777" w:rsidR="006D46A9" w:rsidRPr="006D46A9" w:rsidRDefault="006D46A9" w:rsidP="006D46A9">
      <w:pPr>
        <w:spacing w:line="360" w:lineRule="auto"/>
        <w:jc w:val="both"/>
        <w:rPr>
          <w:rFonts w:ascii="Cambria" w:hAnsi="Cambria" w:cs="Arial"/>
          <w:color w:val="000000" w:themeColor="text1"/>
          <w:sz w:val="18"/>
          <w:szCs w:val="18"/>
          <w:lang w:val="es-ES"/>
        </w:rPr>
      </w:pPr>
      <w:r w:rsidRPr="006D46A9">
        <w:rPr>
          <w:rFonts w:ascii="Cambria" w:hAnsi="Cambria" w:cs="Arial"/>
          <w:color w:val="000000" w:themeColor="text1"/>
          <w:sz w:val="18"/>
          <w:szCs w:val="18"/>
          <w:lang w:val="es-ES"/>
        </w:rPr>
        <w:t>De igual manera, la participación, la crítica constructiva y la experiencia de la sociedad civil en la puesta en marcha de mecanismos para la implementación de las políticas públicas con enfoque de derechos humanos sin duda fortalecen los esfuerzos que se impulsan, la identificación mutua de desafíos, y las lecciones aprendidas para fortalecer los procesos iniciados.</w:t>
      </w:r>
    </w:p>
    <w:p w14:paraId="5F35858C" w14:textId="77777777" w:rsidR="006D46A9" w:rsidRPr="006D46A9" w:rsidRDefault="006D46A9" w:rsidP="006D46A9">
      <w:pPr>
        <w:spacing w:line="360" w:lineRule="auto"/>
        <w:jc w:val="both"/>
        <w:rPr>
          <w:rFonts w:ascii="Cambria" w:hAnsi="Cambria" w:cs="Arial"/>
          <w:color w:val="000000" w:themeColor="text1"/>
          <w:sz w:val="18"/>
          <w:szCs w:val="18"/>
          <w:lang w:val="es-ES"/>
        </w:rPr>
      </w:pPr>
    </w:p>
    <w:p w14:paraId="23513DC1" w14:textId="77777777" w:rsidR="006D46A9" w:rsidRPr="006D46A9" w:rsidRDefault="006D46A9" w:rsidP="006D46A9">
      <w:pPr>
        <w:spacing w:line="360" w:lineRule="auto"/>
        <w:jc w:val="both"/>
        <w:rPr>
          <w:rFonts w:ascii="Cambria" w:hAnsi="Cambria" w:cs="Arial"/>
          <w:color w:val="000000" w:themeColor="text1"/>
          <w:sz w:val="18"/>
          <w:szCs w:val="18"/>
          <w:lang w:val="es-ES"/>
        </w:rPr>
      </w:pPr>
      <w:r w:rsidRPr="006D46A9">
        <w:rPr>
          <w:rFonts w:ascii="Cambria" w:hAnsi="Cambria" w:cs="Arial"/>
          <w:color w:val="000000" w:themeColor="text1"/>
          <w:sz w:val="18"/>
          <w:szCs w:val="18"/>
          <w:lang w:val="es-ES"/>
        </w:rPr>
        <w:t>La apertura de Honduras al Sistema Universal de Naciones Unidas se refleja en nuestra invitación abierta a los Procedimientos Especiales, habiendo recibido a cinco Relatores y dos Grupos de Trabajo  en los últimos cinco años .En el marco de la COVID se sostuvo reuniones virtuales con los recientemente nombrados Relatora Especial sobre Defensores de Derechos Humanos y el Relator Especial sobre los Derechos de Pueblos Indígenas.</w:t>
      </w:r>
    </w:p>
    <w:p w14:paraId="7EBAD7A5" w14:textId="77777777" w:rsidR="006D46A9" w:rsidRPr="006D46A9" w:rsidRDefault="006D46A9" w:rsidP="006D46A9">
      <w:pPr>
        <w:spacing w:line="360" w:lineRule="auto"/>
        <w:jc w:val="both"/>
        <w:rPr>
          <w:rFonts w:ascii="Cambria" w:hAnsi="Cambria" w:cs="Arial"/>
          <w:color w:val="000000" w:themeColor="text1"/>
          <w:sz w:val="18"/>
          <w:szCs w:val="18"/>
          <w:lang w:val="es-ES"/>
        </w:rPr>
      </w:pPr>
    </w:p>
    <w:p w14:paraId="60EFE088" w14:textId="77777777" w:rsidR="006D46A9" w:rsidRPr="006D46A9" w:rsidRDefault="006D46A9" w:rsidP="006D46A9">
      <w:pPr>
        <w:spacing w:line="360" w:lineRule="auto"/>
        <w:jc w:val="both"/>
        <w:rPr>
          <w:rFonts w:ascii="Cambria" w:hAnsi="Cambria" w:cs="Arial"/>
          <w:color w:val="000000" w:themeColor="text1"/>
          <w:sz w:val="18"/>
          <w:szCs w:val="18"/>
          <w:lang w:val="es-ES"/>
        </w:rPr>
      </w:pPr>
      <w:r w:rsidRPr="006D46A9">
        <w:rPr>
          <w:rFonts w:ascii="Cambria" w:hAnsi="Cambria" w:cs="Arial"/>
          <w:color w:val="000000" w:themeColor="text1"/>
          <w:sz w:val="18"/>
          <w:szCs w:val="18"/>
          <w:lang w:val="es-ES"/>
        </w:rPr>
        <w:t>Desde la creación de la Secretaría de Derechos Humanos en 2018, se presentaron 26 informes temáticos y todos los informes ante los Órganos de Tratados y seis informes de seguimiento, por tanto la mora en reportes nacionales está en 0%.</w:t>
      </w:r>
    </w:p>
    <w:p w14:paraId="6D85AA87" w14:textId="77777777" w:rsidR="006D46A9" w:rsidRPr="006D46A9" w:rsidRDefault="006D46A9" w:rsidP="006D46A9">
      <w:pPr>
        <w:spacing w:line="360" w:lineRule="auto"/>
        <w:jc w:val="both"/>
        <w:rPr>
          <w:rFonts w:ascii="Cambria" w:hAnsi="Cambria" w:cs="Arial"/>
          <w:color w:val="000000" w:themeColor="text1"/>
          <w:sz w:val="18"/>
          <w:szCs w:val="18"/>
          <w:lang w:val="es-ES"/>
        </w:rPr>
      </w:pPr>
    </w:p>
    <w:p w14:paraId="3BEBF72D" w14:textId="19E3902F" w:rsidR="006D46A9" w:rsidRDefault="006D46A9" w:rsidP="006D46A9">
      <w:pPr>
        <w:spacing w:line="360" w:lineRule="auto"/>
        <w:jc w:val="both"/>
        <w:rPr>
          <w:rFonts w:ascii="Cambria" w:hAnsi="Cambria" w:cs="Arial"/>
          <w:color w:val="000000" w:themeColor="text1"/>
          <w:sz w:val="18"/>
          <w:szCs w:val="18"/>
          <w:lang w:val="es-ES"/>
        </w:rPr>
      </w:pPr>
      <w:r w:rsidRPr="006D46A9">
        <w:rPr>
          <w:rFonts w:ascii="Cambria" w:hAnsi="Cambria" w:cs="Arial"/>
          <w:color w:val="000000" w:themeColor="text1"/>
          <w:sz w:val="18"/>
          <w:szCs w:val="18"/>
          <w:lang w:val="es-ES"/>
        </w:rPr>
        <w:t>De las 152 recomendaciones del segundo ciclo del EPU, 89% tienen acciones de respuesta, mediante medición del</w:t>
      </w:r>
      <w:r w:rsidRPr="006D46A9">
        <w:rPr>
          <w:rFonts w:ascii="Cambria" w:hAnsi="Cambria" w:cs="Arial"/>
          <w:b/>
          <w:color w:val="000000" w:themeColor="text1"/>
          <w:sz w:val="18"/>
          <w:szCs w:val="18"/>
          <w:lang w:val="es-ES"/>
        </w:rPr>
        <w:t xml:space="preserve"> </w:t>
      </w:r>
      <w:r w:rsidRPr="006D46A9">
        <w:rPr>
          <w:rFonts w:ascii="Cambria" w:hAnsi="Cambria" w:cs="Arial"/>
          <w:color w:val="000000" w:themeColor="text1"/>
          <w:sz w:val="18"/>
          <w:szCs w:val="18"/>
          <w:lang w:val="es-ES"/>
        </w:rPr>
        <w:t xml:space="preserve">Sistema de Monitoreo de Recomendaciones de Honduras SIMOREH, instalado en 2016, con el apoyo del Gobierno de Paraguay; </w:t>
      </w:r>
    </w:p>
    <w:p w14:paraId="4A1F22DB" w14:textId="278905D9" w:rsidR="003F06F0" w:rsidRDefault="003F06F0" w:rsidP="006D46A9">
      <w:pPr>
        <w:spacing w:line="360" w:lineRule="auto"/>
        <w:jc w:val="both"/>
        <w:rPr>
          <w:rFonts w:ascii="Cambria" w:hAnsi="Cambria" w:cs="Arial"/>
          <w:color w:val="000000" w:themeColor="text1"/>
          <w:sz w:val="18"/>
          <w:szCs w:val="18"/>
          <w:lang w:val="es-ES"/>
        </w:rPr>
      </w:pPr>
    </w:p>
    <w:p w14:paraId="4EB22AF3" w14:textId="2426934E" w:rsidR="003F06F0" w:rsidRDefault="003F06F0" w:rsidP="006D46A9">
      <w:pPr>
        <w:spacing w:line="360" w:lineRule="auto"/>
        <w:jc w:val="both"/>
        <w:rPr>
          <w:rFonts w:ascii="Cambria" w:hAnsi="Cambria" w:cs="Arial"/>
          <w:color w:val="000000" w:themeColor="text1"/>
          <w:sz w:val="18"/>
          <w:szCs w:val="18"/>
          <w:lang w:val="es-ES"/>
        </w:rPr>
      </w:pPr>
    </w:p>
    <w:p w14:paraId="76EDE7CE" w14:textId="1FE2CD30" w:rsidR="003F06F0" w:rsidRDefault="003F06F0" w:rsidP="006D46A9">
      <w:pPr>
        <w:spacing w:line="360" w:lineRule="auto"/>
        <w:jc w:val="both"/>
        <w:rPr>
          <w:rFonts w:ascii="Cambria" w:hAnsi="Cambria" w:cs="Arial"/>
          <w:color w:val="000000" w:themeColor="text1"/>
          <w:sz w:val="18"/>
          <w:szCs w:val="18"/>
          <w:lang w:val="es-ES"/>
        </w:rPr>
      </w:pPr>
    </w:p>
    <w:p w14:paraId="5AE66DF2" w14:textId="77777777" w:rsidR="003F06F0" w:rsidRPr="006D46A9" w:rsidRDefault="003F06F0" w:rsidP="006D46A9">
      <w:pPr>
        <w:spacing w:line="360" w:lineRule="auto"/>
        <w:jc w:val="both"/>
        <w:rPr>
          <w:rFonts w:ascii="Cambria" w:hAnsi="Cambria" w:cs="Arial"/>
          <w:color w:val="000000" w:themeColor="text1"/>
          <w:sz w:val="18"/>
          <w:szCs w:val="18"/>
          <w:lang w:val="es-ES"/>
        </w:rPr>
      </w:pPr>
    </w:p>
    <w:p w14:paraId="6676562F" w14:textId="77777777" w:rsidR="006D46A9" w:rsidRPr="006D46A9" w:rsidRDefault="006D46A9" w:rsidP="006D46A9">
      <w:pPr>
        <w:spacing w:line="360" w:lineRule="auto"/>
        <w:jc w:val="both"/>
        <w:rPr>
          <w:rFonts w:ascii="Cambria" w:hAnsi="Cambria" w:cs="Arial"/>
          <w:color w:val="000000" w:themeColor="text1"/>
          <w:sz w:val="18"/>
          <w:szCs w:val="18"/>
          <w:lang w:val="es-ES"/>
        </w:rPr>
      </w:pPr>
    </w:p>
    <w:p w14:paraId="64D524EF" w14:textId="13C6713E" w:rsidR="006D46A9" w:rsidRDefault="006D46A9" w:rsidP="006D46A9">
      <w:pPr>
        <w:spacing w:line="360" w:lineRule="auto"/>
        <w:jc w:val="both"/>
        <w:rPr>
          <w:rFonts w:ascii="Cambria" w:hAnsi="Cambria" w:cs="Arial"/>
          <w:color w:val="000000" w:themeColor="text1"/>
          <w:sz w:val="18"/>
          <w:szCs w:val="18"/>
          <w:lang w:val="es-ES"/>
        </w:rPr>
      </w:pPr>
      <w:r w:rsidRPr="006D46A9">
        <w:rPr>
          <w:rFonts w:ascii="Cambria" w:hAnsi="Cambria" w:cs="Arial"/>
          <w:color w:val="000000" w:themeColor="text1"/>
          <w:sz w:val="18"/>
          <w:szCs w:val="18"/>
          <w:lang w:val="es-ES"/>
        </w:rPr>
        <w:t xml:space="preserve">Se recibió la visita </w:t>
      </w:r>
      <w:r w:rsidRPr="006D46A9">
        <w:rPr>
          <w:rFonts w:ascii="Cambria" w:hAnsi="Cambria" w:cs="Arial"/>
          <w:b/>
          <w:bCs/>
          <w:i/>
          <w:iCs/>
          <w:color w:val="000000" w:themeColor="text1"/>
          <w:sz w:val="18"/>
          <w:szCs w:val="18"/>
          <w:lang w:val="es-ES"/>
        </w:rPr>
        <w:t>In Loco</w:t>
      </w:r>
      <w:r w:rsidRPr="006D46A9">
        <w:rPr>
          <w:rFonts w:ascii="Cambria" w:hAnsi="Cambria" w:cs="Arial"/>
          <w:color w:val="000000" w:themeColor="text1"/>
          <w:sz w:val="18"/>
          <w:szCs w:val="18"/>
          <w:lang w:val="es-ES"/>
        </w:rPr>
        <w:t xml:space="preserve"> de la Comisión Interamericana de Derechos Humanos, y en octubre de 2020 se </w:t>
      </w:r>
      <w:r w:rsidRPr="006D46A9">
        <w:rPr>
          <w:rFonts w:ascii="Cambria" w:hAnsi="Cambria" w:cs="Arial"/>
          <w:b/>
          <w:bCs/>
          <w:color w:val="000000" w:themeColor="text1"/>
          <w:sz w:val="18"/>
          <w:szCs w:val="18"/>
          <w:lang w:val="es-ES"/>
        </w:rPr>
        <w:t xml:space="preserve">lanzó conjuntamente la </w:t>
      </w:r>
      <w:r w:rsidRPr="006D46A9">
        <w:rPr>
          <w:rFonts w:ascii="Cambria" w:hAnsi="Cambria" w:cs="Arial"/>
          <w:color w:val="000000" w:themeColor="text1"/>
          <w:sz w:val="18"/>
          <w:szCs w:val="18"/>
          <w:lang w:val="es-ES"/>
        </w:rPr>
        <w:t>Mesa Especial de Asesoría Técnica (MESAT) para el cumplimiento de Recomendaciones;</w:t>
      </w:r>
    </w:p>
    <w:p w14:paraId="5FF6D930" w14:textId="77777777" w:rsidR="006D46A9" w:rsidRPr="006D46A9" w:rsidRDefault="006D46A9" w:rsidP="006D46A9">
      <w:pPr>
        <w:spacing w:line="360" w:lineRule="auto"/>
        <w:jc w:val="both"/>
        <w:rPr>
          <w:rFonts w:ascii="Cambria" w:hAnsi="Cambria" w:cs="Arial"/>
          <w:color w:val="000000" w:themeColor="text1"/>
          <w:sz w:val="18"/>
          <w:szCs w:val="18"/>
          <w:lang w:val="es-ES"/>
        </w:rPr>
      </w:pPr>
    </w:p>
    <w:p w14:paraId="1BF6E3A7" w14:textId="77777777" w:rsidR="006D46A9" w:rsidRPr="006D46A9" w:rsidRDefault="006D46A9" w:rsidP="006D46A9">
      <w:pPr>
        <w:spacing w:line="360" w:lineRule="auto"/>
        <w:jc w:val="both"/>
        <w:rPr>
          <w:rFonts w:ascii="Cambria" w:hAnsi="Cambria" w:cs="Arial"/>
          <w:b/>
          <w:bCs/>
          <w:color w:val="000000" w:themeColor="text1"/>
          <w:sz w:val="18"/>
          <w:szCs w:val="18"/>
          <w:lang w:val="es-ES"/>
        </w:rPr>
      </w:pPr>
      <w:r w:rsidRPr="006D46A9">
        <w:rPr>
          <w:rFonts w:ascii="Cambria" w:hAnsi="Cambria" w:cs="Arial"/>
          <w:color w:val="000000" w:themeColor="text1"/>
          <w:sz w:val="18"/>
          <w:szCs w:val="18"/>
          <w:lang w:val="es-ES"/>
        </w:rPr>
        <w:t>En 2016 se instaló oficialmente, a solicitud del Estado de Honduras, la Oficina de la Alta Comisionada de Naciones Unidas para los Derechos Humanos, habiéndose elaborado 4 informes anuales y varios informes especiales.</w:t>
      </w:r>
    </w:p>
    <w:p w14:paraId="69882FA5" w14:textId="77777777" w:rsidR="006D46A9" w:rsidRPr="00C92CF3" w:rsidRDefault="006D46A9" w:rsidP="006D46A9">
      <w:pPr>
        <w:pStyle w:val="NormalWeb"/>
        <w:spacing w:line="360" w:lineRule="auto"/>
        <w:jc w:val="both"/>
        <w:rPr>
          <w:rFonts w:ascii="Cambria" w:hAnsi="Cambria" w:cs="Calibri"/>
          <w:color w:val="000000" w:themeColor="text1"/>
          <w:sz w:val="18"/>
          <w:szCs w:val="18"/>
        </w:rPr>
      </w:pPr>
      <w:r w:rsidRPr="00C92CF3">
        <w:rPr>
          <w:rFonts w:ascii="Cambria" w:hAnsi="Cambria" w:cs="Calibri"/>
          <w:color w:val="000000" w:themeColor="text1"/>
          <w:sz w:val="18"/>
          <w:szCs w:val="18"/>
        </w:rPr>
        <w:t xml:space="preserve">En diciembre de 2018  se firmó una Carta de Acuerdo entre la Oficina y la Secretaría de Derechos Humanos,  renovada en marzo de 2020 para el desarrollo de cooperación técnica entre otros en  politicas publicas, armonización legislativa, defensores de derechos humanos, personas desplazadas por la violencia, conflictividad social y empresas y derechos humanos;  </w:t>
      </w:r>
      <w:r w:rsidRPr="00C92CF3">
        <w:rPr>
          <w:rFonts w:ascii="Cambria" w:hAnsi="Cambria" w:cs="Arial"/>
          <w:color w:val="000000" w:themeColor="text1"/>
          <w:sz w:val="18"/>
          <w:szCs w:val="18"/>
        </w:rPr>
        <w:t>la Oficina y el Gobierno han creado el Mecanismo de Articulación para garantía de derechos económicos, sociales y culturales a grupos vulnerables y se ha iniciado el proceso para el establecimiento del Espacio de Alto Nivel en Seguridad y Derechos Humanos entre la OACNUDH y la Secretaría de Seguridad, con el acompañamiento de la Secretaría de Derechos Humanos.</w:t>
      </w:r>
    </w:p>
    <w:p w14:paraId="2898ACB4" w14:textId="77777777" w:rsidR="006D46A9" w:rsidRPr="006D46A9" w:rsidRDefault="006D46A9" w:rsidP="006D46A9">
      <w:pPr>
        <w:spacing w:line="360" w:lineRule="auto"/>
        <w:jc w:val="both"/>
        <w:rPr>
          <w:rFonts w:ascii="Cambria" w:hAnsi="Cambria" w:cs="Arial"/>
          <w:color w:val="000000" w:themeColor="text1"/>
          <w:sz w:val="18"/>
          <w:szCs w:val="18"/>
          <w:lang w:val="es-ES"/>
        </w:rPr>
      </w:pPr>
      <w:r w:rsidRPr="006D46A9">
        <w:rPr>
          <w:rFonts w:ascii="Cambria" w:hAnsi="Cambria" w:cs="Arial"/>
          <w:color w:val="000000" w:themeColor="text1"/>
          <w:sz w:val="18"/>
          <w:szCs w:val="18"/>
          <w:lang w:val="es-ES"/>
        </w:rPr>
        <w:t>En consonancia con las recomendaciones de 2015, se fortaleció el Sistema Nacional de Derechos Humanos creándose la Secretaría de Derechos Humanos y la Fiscalía Especial para la Protección a Defensores de Derechos Humanos, Periodistas, Comunicadores Sociales y Operadores de Justicia; asi mismo, el Comisionado Nacional de Derechos Humanos CONADEH lidera el Plan Vanguardia por la Dignidad Humana y en noviembre de 2019 fue acreditado con categoría A, de acuerdo a los principios de París.</w:t>
      </w:r>
    </w:p>
    <w:p w14:paraId="04262E1E" w14:textId="77777777" w:rsidR="006D46A9" w:rsidRPr="006D46A9" w:rsidRDefault="006D46A9" w:rsidP="006D46A9">
      <w:pPr>
        <w:rPr>
          <w:lang w:val="es-ES"/>
        </w:rPr>
      </w:pPr>
    </w:p>
    <w:p w14:paraId="23169D7D" w14:textId="1150EA2E" w:rsidR="00696C23" w:rsidRPr="00696C23" w:rsidRDefault="00696C23" w:rsidP="00696C23">
      <w:pPr>
        <w:pStyle w:val="Cuerpo"/>
        <w:spacing w:after="0" w:line="240" w:lineRule="auto"/>
        <w:ind w:firstLine="709"/>
        <w:jc w:val="right"/>
        <w:rPr>
          <w:rFonts w:ascii="Optima" w:eastAsia="Optima" w:hAnsi="Optima" w:cs="Optima"/>
          <w:sz w:val="11"/>
          <w:szCs w:val="11"/>
        </w:rPr>
      </w:pPr>
    </w:p>
    <w:sectPr w:rsidR="00696C23" w:rsidRPr="00696C23">
      <w:headerReference w:type="even" r:id="rId6"/>
      <w:headerReference w:type="default" r:id="rId7"/>
      <w:footerReference w:type="even" r:id="rId8"/>
      <w:footerReference w:type="default" r:id="rId9"/>
      <w:headerReference w:type="first" r:id="rId10"/>
      <w:footerReference w:type="first" r:id="rId11"/>
      <w:pgSz w:w="11900" w:h="16840"/>
      <w:pgMar w:top="1701" w:right="1327" w:bottom="568" w:left="1559" w:header="709" w:footer="2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D26B6" w14:textId="77777777" w:rsidR="007E7837" w:rsidRDefault="007E7837">
      <w:r>
        <w:separator/>
      </w:r>
    </w:p>
  </w:endnote>
  <w:endnote w:type="continuationSeparator" w:id="0">
    <w:p w14:paraId="61D49E92" w14:textId="77777777" w:rsidR="007E7837" w:rsidRDefault="007E7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Optima">
    <w:altName w:val="Optima"/>
    <w:panose1 w:val="02000503060000020004"/>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39097416"/>
      <w:docPartObj>
        <w:docPartGallery w:val="Page Numbers (Bottom of Page)"/>
        <w:docPartUnique/>
      </w:docPartObj>
    </w:sdtPr>
    <w:sdtContent>
      <w:p w14:paraId="4A8C1335" w14:textId="258BA25C" w:rsidR="006334A2" w:rsidRDefault="006334A2" w:rsidP="002151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C17E4B" w14:textId="77777777" w:rsidR="00357257" w:rsidRDefault="00357257" w:rsidP="006334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0315533"/>
      <w:docPartObj>
        <w:docPartGallery w:val="Page Numbers (Bottom of Page)"/>
        <w:docPartUnique/>
      </w:docPartObj>
    </w:sdtPr>
    <w:sdtContent>
      <w:p w14:paraId="25585460" w14:textId="30E6BDCB" w:rsidR="006334A2" w:rsidRDefault="006334A2" w:rsidP="002151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B2D4037" w14:textId="77777777" w:rsidR="00DF5766" w:rsidRDefault="00DF5766">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49402" w14:textId="77777777" w:rsidR="00357257" w:rsidRDefault="00357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D2637" w14:textId="77777777" w:rsidR="007E7837" w:rsidRDefault="007E7837">
      <w:r>
        <w:separator/>
      </w:r>
    </w:p>
  </w:footnote>
  <w:footnote w:type="continuationSeparator" w:id="0">
    <w:p w14:paraId="5BB9E7D2" w14:textId="77777777" w:rsidR="007E7837" w:rsidRDefault="007E7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B63FB" w14:textId="77777777" w:rsidR="00357257" w:rsidRDefault="003572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A8EB2" w14:textId="77777777" w:rsidR="00DF5766" w:rsidRDefault="006A5636">
    <w:pPr>
      <w:pStyle w:val="Header"/>
    </w:pPr>
    <w:r>
      <w:rPr>
        <w:noProof/>
      </w:rPr>
      <mc:AlternateContent>
        <mc:Choice Requires="wpg">
          <w:drawing>
            <wp:anchor distT="152400" distB="152400" distL="152400" distR="152400" simplePos="0" relativeHeight="251658240" behindDoc="1" locked="0" layoutInCell="1" allowOverlap="1" wp14:anchorId="4F505F67" wp14:editId="5968DEC3">
              <wp:simplePos x="0" y="0"/>
              <wp:positionH relativeFrom="page">
                <wp:posOffset>647064</wp:posOffset>
              </wp:positionH>
              <wp:positionV relativeFrom="page">
                <wp:posOffset>161290</wp:posOffset>
              </wp:positionV>
              <wp:extent cx="6400800" cy="1013460"/>
              <wp:effectExtent l="0" t="0" r="0" b="0"/>
              <wp:wrapNone/>
              <wp:docPr id="1073741828" name="officeArt object" descr="Group 6"/>
              <wp:cNvGraphicFramePr/>
              <a:graphic xmlns:a="http://schemas.openxmlformats.org/drawingml/2006/main">
                <a:graphicData uri="http://schemas.microsoft.com/office/word/2010/wordprocessingGroup">
                  <wpg:wgp>
                    <wpg:cNvGrpSpPr/>
                    <wpg:grpSpPr>
                      <a:xfrm>
                        <a:off x="0" y="0"/>
                        <a:ext cx="6400800" cy="1013460"/>
                        <a:chOff x="0" y="0"/>
                        <a:chExt cx="6400799" cy="1013459"/>
                      </a:xfrm>
                    </wpg:grpSpPr>
                    <pic:pic xmlns:pic="http://schemas.openxmlformats.org/drawingml/2006/picture">
                      <pic:nvPicPr>
                        <pic:cNvPr id="1073741825" name="Picture 1" descr="Picture 1"/>
                        <pic:cNvPicPr>
                          <a:picLocks noChangeAspect="1"/>
                        </pic:cNvPicPr>
                      </pic:nvPicPr>
                      <pic:blipFill>
                        <a:blip r:embed="rId1"/>
                        <a:stretch>
                          <a:fillRect/>
                        </a:stretch>
                      </pic:blipFill>
                      <pic:spPr>
                        <a:xfrm>
                          <a:off x="2421889" y="0"/>
                          <a:ext cx="1350011" cy="1013460"/>
                        </a:xfrm>
                        <a:prstGeom prst="rect">
                          <a:avLst/>
                        </a:prstGeom>
                        <a:ln w="12700" cap="flat">
                          <a:noFill/>
                          <a:miter lim="400000"/>
                        </a:ln>
                        <a:effectLst/>
                      </pic:spPr>
                    </pic:pic>
                    <pic:pic xmlns:pic="http://schemas.openxmlformats.org/drawingml/2006/picture">
                      <pic:nvPicPr>
                        <pic:cNvPr id="1073741826" name="Picture 2" descr="Picture 2"/>
                        <pic:cNvPicPr>
                          <a:picLocks noChangeAspect="1"/>
                        </pic:cNvPicPr>
                      </pic:nvPicPr>
                      <pic:blipFill>
                        <a:blip r:embed="rId2"/>
                        <a:stretch>
                          <a:fillRect/>
                        </a:stretch>
                      </pic:blipFill>
                      <pic:spPr>
                        <a:xfrm>
                          <a:off x="4343399" y="213359"/>
                          <a:ext cx="2057401" cy="534671"/>
                        </a:xfrm>
                        <a:prstGeom prst="rect">
                          <a:avLst/>
                        </a:prstGeom>
                        <a:ln w="12700" cap="flat">
                          <a:noFill/>
                          <a:miter lim="400000"/>
                        </a:ln>
                        <a:effectLst/>
                      </pic:spPr>
                    </pic:pic>
                    <pic:pic xmlns:pic="http://schemas.openxmlformats.org/drawingml/2006/picture">
                      <pic:nvPicPr>
                        <pic:cNvPr id="1073741827" name="Picture 3" descr="Picture 3"/>
                        <pic:cNvPicPr>
                          <a:picLocks noChangeAspect="1"/>
                        </pic:cNvPicPr>
                      </pic:nvPicPr>
                      <pic:blipFill>
                        <a:blip r:embed="rId3"/>
                        <a:stretch>
                          <a:fillRect/>
                        </a:stretch>
                      </pic:blipFill>
                      <pic:spPr>
                        <a:xfrm>
                          <a:off x="0" y="59054"/>
                          <a:ext cx="1943100" cy="878841"/>
                        </a:xfrm>
                        <a:prstGeom prst="rect">
                          <a:avLst/>
                        </a:prstGeom>
                        <a:ln w="12700" cap="flat">
                          <a:noFill/>
                          <a:miter lim="400000"/>
                        </a:ln>
                        <a:effectLst/>
                      </pic:spPr>
                    </pic:pic>
                  </wpg:wgp>
                </a:graphicData>
              </a:graphic>
            </wp:anchor>
          </w:drawing>
        </mc:Choice>
        <mc:Fallback>
          <w:pict>
            <v:group id="_x0000_s1026" style="visibility:visible;position:absolute;margin-left:50.9pt;margin-top:12.7pt;width:504.0pt;height:79.8pt;z-index:-251658240;mso-position-horizontal:absolute;mso-position-horizontal-relative:page;mso-position-vertical:absolute;mso-position-vertical-relative:page;mso-wrap-distance-left:12.0pt;mso-wrap-distance-top:12.0pt;mso-wrap-distance-right:12.0pt;mso-wrap-distance-bottom:12.0pt;" coordorigin="0,0" coordsize="6400799,1013460">
              <w10:wrap type="none" side="bothSides" anchorx="page" anchory="page"/>
              <v:shape id="_x0000_s1027" type="#_x0000_t75" style="position:absolute;left:2421890;top:0;width:1350010;height:1013460;">
                <v:imagedata r:id="rId4" o:title="image1.jpeg"/>
              </v:shape>
              <v:shape id="_x0000_s1028" type="#_x0000_t75" style="position:absolute;left:4343400;top:213360;width:2057400;height:534670;">
                <v:imagedata r:id="rId5" o:title="image2.jpeg"/>
              </v:shape>
              <v:shape id="_x0000_s1029" type="#_x0000_t75" style="position:absolute;left:0;top:59055;width:1943100;height:878840;">
                <v:imagedata r:id="rId6" o:title="image3.png"/>
              </v:shape>
            </v:group>
          </w:pict>
        </mc:Fallback>
      </mc:AlternateContent>
    </w:r>
    <w:r>
      <w:rPr>
        <w:noProof/>
      </w:rPr>
      <w:drawing>
        <wp:anchor distT="152400" distB="152400" distL="152400" distR="152400" simplePos="0" relativeHeight="251659264" behindDoc="1" locked="0" layoutInCell="1" allowOverlap="1" wp14:anchorId="2736D1B5" wp14:editId="7D17D1AF">
          <wp:simplePos x="0" y="0"/>
          <wp:positionH relativeFrom="page">
            <wp:posOffset>2361564</wp:posOffset>
          </wp:positionH>
          <wp:positionV relativeFrom="page">
            <wp:posOffset>9995534</wp:posOffset>
          </wp:positionV>
          <wp:extent cx="2672080" cy="467996"/>
          <wp:effectExtent l="0" t="0" r="0" b="0"/>
          <wp:wrapNone/>
          <wp:docPr id="1073741829" name="officeArt object" descr="Imagen 3"/>
          <wp:cNvGraphicFramePr/>
          <a:graphic xmlns:a="http://schemas.openxmlformats.org/drawingml/2006/main">
            <a:graphicData uri="http://schemas.openxmlformats.org/drawingml/2006/picture">
              <pic:pic xmlns:pic="http://schemas.openxmlformats.org/drawingml/2006/picture">
                <pic:nvPicPr>
                  <pic:cNvPr id="1073741829" name="Imagen 3" descr="Imagen 3"/>
                  <pic:cNvPicPr>
                    <a:picLocks noChangeAspect="1"/>
                  </pic:cNvPicPr>
                </pic:nvPicPr>
                <pic:blipFill>
                  <a:blip r:embed="rId7">
                    <a:alphaModFix amt="55000"/>
                  </a:blip>
                  <a:srcRect b="19111"/>
                  <a:stretch>
                    <a:fillRect/>
                  </a:stretch>
                </pic:blipFill>
                <pic:spPr>
                  <a:xfrm>
                    <a:off x="0" y="0"/>
                    <a:ext cx="2672080" cy="467996"/>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352CD" w14:textId="77777777" w:rsidR="00357257" w:rsidRDefault="003572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766"/>
    <w:rsid w:val="00056346"/>
    <w:rsid w:val="00080F39"/>
    <w:rsid w:val="00084CE1"/>
    <w:rsid w:val="000B02D4"/>
    <w:rsid w:val="000B21F3"/>
    <w:rsid w:val="000C1740"/>
    <w:rsid w:val="000F4E13"/>
    <w:rsid w:val="00111CA1"/>
    <w:rsid w:val="00130C79"/>
    <w:rsid w:val="00143F87"/>
    <w:rsid w:val="00150DFE"/>
    <w:rsid w:val="00183EBA"/>
    <w:rsid w:val="001B07F3"/>
    <w:rsid w:val="001B624D"/>
    <w:rsid w:val="001E1204"/>
    <w:rsid w:val="001F1090"/>
    <w:rsid w:val="001F5E8A"/>
    <w:rsid w:val="002029F5"/>
    <w:rsid w:val="00207816"/>
    <w:rsid w:val="00243899"/>
    <w:rsid w:val="00283AA9"/>
    <w:rsid w:val="00284D8B"/>
    <w:rsid w:val="00317993"/>
    <w:rsid w:val="00333B12"/>
    <w:rsid w:val="003377EE"/>
    <w:rsid w:val="00357257"/>
    <w:rsid w:val="00372400"/>
    <w:rsid w:val="00381448"/>
    <w:rsid w:val="00397AE3"/>
    <w:rsid w:val="003F06F0"/>
    <w:rsid w:val="00427FA9"/>
    <w:rsid w:val="004404AF"/>
    <w:rsid w:val="0046534D"/>
    <w:rsid w:val="00477BCF"/>
    <w:rsid w:val="0049618C"/>
    <w:rsid w:val="00496A46"/>
    <w:rsid w:val="004C41C0"/>
    <w:rsid w:val="004D0AE0"/>
    <w:rsid w:val="004D0C07"/>
    <w:rsid w:val="004D7FFB"/>
    <w:rsid w:val="00507291"/>
    <w:rsid w:val="00570956"/>
    <w:rsid w:val="005D20A5"/>
    <w:rsid w:val="005D29C8"/>
    <w:rsid w:val="005D7427"/>
    <w:rsid w:val="005E38E7"/>
    <w:rsid w:val="005F5A62"/>
    <w:rsid w:val="00603117"/>
    <w:rsid w:val="006334A2"/>
    <w:rsid w:val="00696C23"/>
    <w:rsid w:val="006A5636"/>
    <w:rsid w:val="006A750C"/>
    <w:rsid w:val="006B4E57"/>
    <w:rsid w:val="006B641D"/>
    <w:rsid w:val="006D46A9"/>
    <w:rsid w:val="007100B4"/>
    <w:rsid w:val="00744D31"/>
    <w:rsid w:val="00785FB2"/>
    <w:rsid w:val="007D352E"/>
    <w:rsid w:val="007E7837"/>
    <w:rsid w:val="0082254D"/>
    <w:rsid w:val="00843C13"/>
    <w:rsid w:val="00891B5B"/>
    <w:rsid w:val="008A64C5"/>
    <w:rsid w:val="008A777F"/>
    <w:rsid w:val="008C5FC3"/>
    <w:rsid w:val="008D22BD"/>
    <w:rsid w:val="009348B0"/>
    <w:rsid w:val="009A788F"/>
    <w:rsid w:val="009D1D8B"/>
    <w:rsid w:val="00A20299"/>
    <w:rsid w:val="00A33479"/>
    <w:rsid w:val="00A756B8"/>
    <w:rsid w:val="00AF0F62"/>
    <w:rsid w:val="00B121A8"/>
    <w:rsid w:val="00B22C1B"/>
    <w:rsid w:val="00B24281"/>
    <w:rsid w:val="00B378FD"/>
    <w:rsid w:val="00B45B0C"/>
    <w:rsid w:val="00B6070F"/>
    <w:rsid w:val="00B66CA4"/>
    <w:rsid w:val="00B917E2"/>
    <w:rsid w:val="00C378FB"/>
    <w:rsid w:val="00C578D9"/>
    <w:rsid w:val="00C71629"/>
    <w:rsid w:val="00C94D48"/>
    <w:rsid w:val="00C95882"/>
    <w:rsid w:val="00CB56F5"/>
    <w:rsid w:val="00CE3CFE"/>
    <w:rsid w:val="00D1266A"/>
    <w:rsid w:val="00D15423"/>
    <w:rsid w:val="00D40480"/>
    <w:rsid w:val="00DC1C18"/>
    <w:rsid w:val="00DD1447"/>
    <w:rsid w:val="00DF5766"/>
    <w:rsid w:val="00E459E0"/>
    <w:rsid w:val="00E62A1B"/>
    <w:rsid w:val="00E808EF"/>
    <w:rsid w:val="00E96A67"/>
    <w:rsid w:val="00EA541E"/>
    <w:rsid w:val="00EF581E"/>
    <w:rsid w:val="00F35C06"/>
    <w:rsid w:val="00F37D7E"/>
    <w:rsid w:val="00F4155E"/>
    <w:rsid w:val="00F51517"/>
    <w:rsid w:val="00F55788"/>
    <w:rsid w:val="00F65FAB"/>
    <w:rsid w:val="00F83A79"/>
    <w:rsid w:val="00FB181C"/>
    <w:rsid w:val="00FD727D"/>
    <w:rsid w:val="00FE6D76"/>
    <w:rsid w:val="00FF26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F795E"/>
  <w15:docId w15:val="{46068829-3079-E142-A67D-60B24BB30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s-ES"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center" w:pos="4320"/>
        <w:tab w:val="right" w:pos="8640"/>
      </w:tabs>
    </w:pPr>
    <w:rPr>
      <w:rFonts w:ascii="Calibri" w:eastAsia="Calibri" w:hAnsi="Calibri" w:cs="Calibri"/>
      <w:color w:val="000000"/>
      <w:u w:color="000000"/>
      <w:lang w:val="es-ES_tradnl"/>
    </w:rPr>
  </w:style>
  <w:style w:type="paragraph" w:styleId="Footer">
    <w:name w:val="footer"/>
    <w:pPr>
      <w:tabs>
        <w:tab w:val="center" w:pos="4320"/>
        <w:tab w:val="right" w:pos="8640"/>
      </w:tabs>
    </w:pPr>
    <w:rPr>
      <w:rFonts w:ascii="Calibri" w:eastAsia="Calibri" w:hAnsi="Calibri" w:cs="Calibri"/>
      <w:color w:val="000000"/>
      <w:u w:color="000000"/>
      <w:lang w:val="es-ES_tradnl"/>
    </w:rPr>
  </w:style>
  <w:style w:type="character" w:customStyle="1" w:styleId="Ninguno">
    <w:name w:val="Ninguno"/>
  </w:style>
  <w:style w:type="paragraph" w:customStyle="1" w:styleId="Cuerpo">
    <w:name w:val="Cuerpo"/>
    <w:pPr>
      <w:spacing w:after="200" w:line="276" w:lineRule="auto"/>
    </w:pPr>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sid w:val="000B21F3"/>
    <w:rPr>
      <w:sz w:val="18"/>
      <w:szCs w:val="18"/>
    </w:rPr>
  </w:style>
  <w:style w:type="character" w:customStyle="1" w:styleId="BalloonTextChar">
    <w:name w:val="Balloon Text Char"/>
    <w:basedOn w:val="DefaultParagraphFont"/>
    <w:link w:val="BalloonText"/>
    <w:uiPriority w:val="99"/>
    <w:semiHidden/>
    <w:rsid w:val="000B21F3"/>
    <w:rPr>
      <w:sz w:val="18"/>
      <w:szCs w:val="18"/>
      <w:lang w:val="en-US" w:eastAsia="en-US"/>
    </w:rPr>
  </w:style>
  <w:style w:type="paragraph" w:styleId="NormalWeb">
    <w:name w:val="Normal (Web)"/>
    <w:basedOn w:val="Normal"/>
    <w:uiPriority w:val="99"/>
    <w:unhideWhenUsed/>
    <w:rsid w:val="006D46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HN" w:eastAsia="es-ES_tradnl"/>
    </w:rPr>
  </w:style>
  <w:style w:type="character" w:styleId="PageNumber">
    <w:name w:val="page number"/>
    <w:basedOn w:val="DefaultParagraphFont"/>
    <w:uiPriority w:val="99"/>
    <w:semiHidden/>
    <w:unhideWhenUsed/>
    <w:rsid w:val="00633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4.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1.png"/><Relationship Id="rId5" Type="http://schemas.openxmlformats.org/officeDocument/2006/relationships/image" Target="media/image20.jpeg"/><Relationship Id="rId4" Type="http://schemas.openxmlformats.org/officeDocument/2006/relationships/image" Target="media/image10.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8E0628-D9D9-4120-A92F-72A192B6EE5A}"/>
</file>

<file path=customXml/itemProps2.xml><?xml version="1.0" encoding="utf-8"?>
<ds:datastoreItem xmlns:ds="http://schemas.openxmlformats.org/officeDocument/2006/customXml" ds:itemID="{C4EDA673-57FF-45C4-A645-5C6C29EFB71F}"/>
</file>

<file path=customXml/itemProps3.xml><?xml version="1.0" encoding="utf-8"?>
<ds:datastoreItem xmlns:ds="http://schemas.openxmlformats.org/officeDocument/2006/customXml" ds:itemID="{47C652B4-6894-45DE-B87B-30AEC2299CDF}"/>
</file>

<file path=docProps/app.xml><?xml version="1.0" encoding="utf-8"?>
<Properties xmlns="http://schemas.openxmlformats.org/officeDocument/2006/extended-properties" xmlns:vt="http://schemas.openxmlformats.org/officeDocument/2006/docPropsVTypes">
  <Template>Normal.dotm</Template>
  <TotalTime>3</TotalTime>
  <Pages>2</Pages>
  <Words>643</Words>
  <Characters>3670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HONDURAS</cp:lastModifiedBy>
  <cp:revision>4</cp:revision>
  <cp:lastPrinted>2020-11-02T15:12:00Z</cp:lastPrinted>
  <dcterms:created xsi:type="dcterms:W3CDTF">2020-11-03T18:49:00Z</dcterms:created>
  <dcterms:modified xsi:type="dcterms:W3CDTF">2020-11-03T19:18:00Z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