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La Mission Permanente de la République Islamique de Mauritanie 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Auprès de l’ONUG et des Organisations Internationales en Suisse</w:t>
      </w:r>
    </w:p>
    <w:p>
      <w:pPr>
        <w:pStyle w:val="Normal"/>
        <w:spacing w:lineRule="auto" w:line="276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76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76"/>
        <w:jc w:val="center"/>
        <w:rPr>
          <w:b/>
          <w:b/>
          <w:sz w:val="24"/>
        </w:rPr>
      </w:pPr>
      <w:r>
        <w:rPr>
          <w:b/>
          <w:sz w:val="24"/>
        </w:rPr>
        <w:t>HONNEUR – FRATERNITE - JUSTICE</w:t>
      </w:r>
    </w:p>
    <w:p>
      <w:pPr>
        <w:pStyle w:val="Normal"/>
        <w:spacing w:lineRule="auto" w:line="276"/>
        <w:jc w:val="center"/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814705</wp:posOffset>
            </wp:positionH>
            <wp:positionV relativeFrom="paragraph">
              <wp:posOffset>155575</wp:posOffset>
            </wp:positionV>
            <wp:extent cx="2755900" cy="20885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/>
      </w:pPr>
      <w:r>
        <w:rPr>
          <w:b/>
          <w:sz w:val="32"/>
          <w:u w:val="single"/>
        </w:rPr>
        <w:t>35</w:t>
      </w:r>
      <w:r>
        <w:rPr>
          <w:b/>
          <w:sz w:val="32"/>
          <w:u w:val="single"/>
          <w:vertAlign w:val="superscript"/>
        </w:rPr>
        <w:t>ème</w:t>
      </w:r>
      <w:r>
        <w:rPr>
          <w:b/>
          <w:sz w:val="32"/>
          <w:u w:val="single"/>
        </w:rPr>
        <w:t xml:space="preserve"> session de l’Examen Périodique Universel</w:t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/>
      </w:pPr>
      <w:r>
        <w:rPr>
          <w:b/>
          <w:sz w:val="32"/>
          <w:u w:val="none"/>
        </w:rPr>
        <w:t xml:space="preserve">21 janvier 2020 à </w:t>
      </w:r>
      <w:r>
        <w:rPr>
          <w:b/>
          <w:sz w:val="32"/>
        </w:rPr>
        <w:t>Genève</w:t>
      </w:r>
    </w:p>
    <w:p>
      <w:pPr>
        <w:pStyle w:val="Normal"/>
        <w:shd w:val="clear" w:fill="FFFFFF"/>
        <w:jc w:val="center"/>
        <w:rPr>
          <w:b/>
          <w:b/>
          <w:bCs/>
          <w:color w:val="000000"/>
          <w:sz w:val="28"/>
          <w:szCs w:val="24"/>
          <w:u w:val="single"/>
          <w:lang w:eastAsia="fr-CH"/>
        </w:rPr>
      </w:pPr>
      <w:r>
        <w:rPr>
          <w:b/>
          <w:bCs/>
          <w:color w:val="000000"/>
          <w:sz w:val="28"/>
          <w:szCs w:val="24"/>
          <w:u w:val="single"/>
          <w:lang w:eastAsia="fr-CH"/>
        </w:rPr>
      </w:r>
    </w:p>
    <w:p>
      <w:pPr>
        <w:pStyle w:val="Normal"/>
        <w:shd w:val="clear" w:fill="FFFFFF"/>
        <w:jc w:val="center"/>
        <w:rPr/>
      </w:pPr>
      <w:r>
        <w:rPr>
          <w:b/>
          <w:bCs/>
          <w:color w:val="000000"/>
          <w:sz w:val="28"/>
          <w:szCs w:val="24"/>
          <w:u w:val="single"/>
          <w:lang w:eastAsia="fr-CH"/>
        </w:rPr>
        <w:t>Déclaration de la Mauritanie lors de l’Examen Périodique Universel de la Guinée</w:t>
      </w:r>
    </w:p>
    <w:p>
      <w:pPr>
        <w:pStyle w:val="Normal"/>
        <w:shd w:val="clear" w:fill="FFFFFF"/>
        <w:jc w:val="center"/>
        <w:rPr>
          <w:b/>
          <w:b/>
          <w:bCs/>
          <w:color w:val="000000"/>
          <w:sz w:val="32"/>
          <w:szCs w:val="24"/>
          <w:u w:val="single"/>
          <w:lang w:eastAsia="fr-CH"/>
        </w:rPr>
      </w:pPr>
      <w:r>
        <w:rPr>
          <w:b/>
          <w:bCs/>
          <w:color w:val="000000"/>
          <w:sz w:val="32"/>
          <w:szCs w:val="24"/>
          <w:u w:val="single"/>
          <w:lang w:eastAsia="fr-CH"/>
        </w:rPr>
      </w:r>
    </w:p>
    <w:p>
      <w:pPr>
        <w:pStyle w:val="Normal"/>
        <w:shd w:val="clear" w:fill="FFFFFF"/>
        <w:jc w:val="center"/>
        <w:rPr>
          <w:b/>
          <w:b/>
          <w:bCs/>
          <w:color w:val="000000"/>
          <w:sz w:val="32"/>
          <w:szCs w:val="24"/>
          <w:lang w:val="en-US" w:eastAsia="fr-CH"/>
        </w:rPr>
      </w:pPr>
      <w:r>
        <w:rPr>
          <w:b/>
          <w:bCs/>
          <w:color w:val="000000"/>
          <w:sz w:val="32"/>
          <w:szCs w:val="24"/>
          <w:lang w:val="en-US" w:eastAsia="fr-CH"/>
        </w:rPr>
        <w:t>S.E.Bal Mohamed El Habib</w:t>
      </w:r>
    </w:p>
    <w:p>
      <w:pPr>
        <w:pStyle w:val="Normal"/>
        <w:shd w:val="clear" w:fill="FFFFFF"/>
        <w:jc w:val="center"/>
        <w:rPr>
          <w:b/>
          <w:b/>
          <w:bCs/>
          <w:color w:val="000000"/>
          <w:sz w:val="32"/>
          <w:szCs w:val="24"/>
          <w:lang w:val="en-US" w:eastAsia="fr-CH"/>
        </w:rPr>
      </w:pPr>
      <w:r>
        <w:rPr>
          <w:b/>
          <w:bCs/>
          <w:color w:val="000000"/>
          <w:sz w:val="32"/>
          <w:szCs w:val="24"/>
          <w:lang w:val="en-US" w:eastAsia="fr-CH"/>
        </w:rPr>
        <w:t xml:space="preserve">Ambassadeure, </w:t>
      </w:r>
    </w:p>
    <w:p>
      <w:pPr>
        <w:pStyle w:val="Normal"/>
        <w:shd w:val="clear" w:fill="FFFFFF"/>
        <w:jc w:val="center"/>
        <w:rPr>
          <w:b/>
          <w:b/>
          <w:bCs/>
          <w:color w:val="000000"/>
          <w:sz w:val="32"/>
          <w:szCs w:val="24"/>
          <w:lang w:eastAsia="fr-CH"/>
        </w:rPr>
      </w:pPr>
      <w:bookmarkStart w:id="0" w:name="__DdeLink__30_328611573"/>
      <w:r>
        <w:rPr>
          <w:b/>
          <w:bCs/>
          <w:color w:val="000000"/>
          <w:sz w:val="32"/>
          <w:szCs w:val="24"/>
          <w:lang w:eastAsia="fr-CH"/>
        </w:rPr>
        <w:t>Représentant Permanent</w:t>
      </w:r>
      <w:bookmarkEnd w:id="0"/>
    </w:p>
    <w:p>
      <w:pPr>
        <w:pStyle w:val="Normal"/>
        <w:shd w:val="clear" w:fill="FFFFFF"/>
        <w:jc w:val="center"/>
        <w:rPr>
          <w:b/>
          <w:b/>
          <w:bCs/>
          <w:color w:val="000000"/>
          <w:sz w:val="24"/>
          <w:szCs w:val="24"/>
          <w:lang w:eastAsia="fr-CH"/>
        </w:rPr>
      </w:pPr>
      <w:r>
        <w:rPr>
          <w:b/>
          <w:bCs/>
          <w:color w:val="000000"/>
          <w:sz w:val="24"/>
          <w:szCs w:val="24"/>
          <w:lang w:eastAsia="fr-CH"/>
        </w:rPr>
      </w:r>
    </w:p>
    <w:p>
      <w:pPr>
        <w:pStyle w:val="Default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shd w:val="clear" w:fill="FFFFFF"/>
        <w:rPr>
          <w:b/>
          <w:b/>
          <w:bCs/>
          <w:color w:val="000000"/>
          <w:sz w:val="24"/>
          <w:szCs w:val="24"/>
          <w:lang w:eastAsia="fr-CH"/>
        </w:rPr>
      </w:pPr>
      <w:r>
        <w:rPr>
          <w:b/>
          <w:bCs/>
          <w:color w:val="000000"/>
          <w:sz w:val="24"/>
          <w:szCs w:val="24"/>
          <w:lang w:eastAsia="fr-CH"/>
        </w:rPr>
      </w:r>
    </w:p>
    <w:p>
      <w:pPr>
        <w:pStyle w:val="Normal"/>
        <w:widowControl w:val="false"/>
        <w:shd w:val="clear" w:fill="FFFFFF"/>
        <w:suppressAutoHyphens w:val="true"/>
        <w:spacing w:before="0" w:after="100"/>
        <w:jc w:val="both"/>
        <w:textAlignment w:val="baseline"/>
        <w:rPr>
          <w:rFonts w:ascii="DejaVu Serif" w:hAnsi="DejaVu Serif" w:eastAsia="SimSun"/>
          <w:b/>
          <w:b/>
          <w:kern w:val="2"/>
          <w:sz w:val="26"/>
          <w:szCs w:val="26"/>
          <w:lang w:val="de-DE" w:eastAsia="zh-CN" w:bidi="hi-IN"/>
        </w:rPr>
      </w:pPr>
      <w:r>
        <w:rPr>
          <w:rFonts w:eastAsia="SimSun" w:ascii="DejaVu Serif" w:hAnsi="DejaVu Serif"/>
          <w:b/>
          <w:kern w:val="2"/>
          <w:sz w:val="26"/>
          <w:szCs w:val="26"/>
          <w:lang w:val="de-DE" w:eastAsia="zh-CN" w:bidi="hi-IN"/>
        </w:rPr>
      </w:r>
    </w:p>
    <w:p>
      <w:pPr>
        <w:pStyle w:val="Normal"/>
        <w:widowControl w:val="false"/>
        <w:shd w:val="clear" w:fill="FFFFFF"/>
        <w:suppressAutoHyphens w:val="true"/>
        <w:spacing w:before="0" w:after="100"/>
        <w:jc w:val="both"/>
        <w:textAlignment w:val="baseline"/>
        <w:rPr/>
      </w:pPr>
      <w:r>
        <w:rPr>
          <w:rFonts w:eastAsia="SimSun" w:ascii="DejaVu Serif" w:hAnsi="DejaVu Serif"/>
          <w:b/>
          <w:kern w:val="2"/>
          <w:sz w:val="26"/>
          <w:szCs w:val="26"/>
          <w:lang w:val="de-DE" w:eastAsia="zh-CN" w:bidi="hi-IN"/>
        </w:rPr>
        <w:t>Merci Madame la Présidente,</w:t>
      </w:r>
    </w:p>
    <w:p>
      <w:pPr>
        <w:pStyle w:val="Normal"/>
        <w:spacing w:lineRule="auto" w:line="276" w:before="0" w:after="200"/>
        <w:jc w:val="both"/>
        <w:rPr>
          <w:rFonts w:ascii="Palatino Linotype" w:hAnsi="Palatino Linotype" w:eastAsia="Palatino Linotype" w:cs="Palatino Linotype"/>
          <w:sz w:val="28"/>
          <w:szCs w:val="28"/>
          <w:lang w:val="en-US"/>
        </w:rPr>
      </w:pP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>Ma délégation souhaite la bienvenue à la délégation de la Guinée, conduite par S.E.M Mam</w:t>
      </w: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>a</w:t>
      </w: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>dou Fofana, Ministre d’Etat Ministre de la Justice, et la félicite pour l'excellente présentation de son 3ème  rapport national, au titre de l'Examen Périodique Universel.</w:t>
      </w:r>
    </w:p>
    <w:p>
      <w:pPr>
        <w:pStyle w:val="Normal"/>
        <w:spacing w:lineRule="auto" w:line="276" w:before="0" w:after="200"/>
        <w:jc w:val="both"/>
        <w:rPr>
          <w:rFonts w:ascii="Palatino Linotype" w:hAnsi="Palatino Linotype" w:eastAsia="Palatino Linotype" w:cs="Palatino Linotype"/>
          <w:sz w:val="28"/>
          <w:szCs w:val="28"/>
          <w:lang w:val="en-US"/>
        </w:rPr>
      </w:pP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>La Mauritanie salue les remarquables progrès accomplis par la Guinée depuis son dernier passage au second cycle de l'EPU,  tant sur le plan institutionnel que législatif.</w:t>
      </w:r>
    </w:p>
    <w:p>
      <w:pPr>
        <w:pStyle w:val="Normal"/>
        <w:spacing w:lineRule="auto" w:line="276" w:before="0" w:after="200"/>
        <w:jc w:val="both"/>
        <w:rPr>
          <w:rFonts w:ascii="Palatino Linotype" w:hAnsi="Palatino Linotype" w:eastAsia="Palatino Linotype" w:cs="Palatino Linotype"/>
          <w:sz w:val="28"/>
          <w:szCs w:val="28"/>
          <w:lang w:val="en-US"/>
        </w:rPr>
      </w:pP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>Depuis son dernier examen, la Guinée s'est dotée de plusieurs lois grantissant la promotion et la protection des droits de tous les citoyens, notamment la loi relative à prévention, la détection et la repression de la corruption, la loi relative à l'égalité des chances en faveur des personnes vivant avec un handicap.</w:t>
      </w:r>
    </w:p>
    <w:p>
      <w:pPr>
        <w:pStyle w:val="Normal"/>
        <w:spacing w:lineRule="auto" w:line="276" w:before="0" w:after="200"/>
        <w:jc w:val="both"/>
        <w:rPr>
          <w:rFonts w:ascii="Palatino Linotype" w:hAnsi="Palatino Linotype" w:eastAsia="Palatino Linotype" w:cs="Palatino Linotype"/>
          <w:sz w:val="28"/>
          <w:szCs w:val="28"/>
          <w:lang w:val="en-US"/>
        </w:rPr>
      </w:pP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>Nous notons avec satisfaction les effotrs considérables consentis par la Guinée,  visant à renforcer la qualité de vie des couches les plus vulnérables et à lutter contre toute forme de discrimination.</w:t>
      </w:r>
    </w:p>
    <w:p>
      <w:pPr>
        <w:pStyle w:val="Normal"/>
        <w:spacing w:lineRule="auto" w:line="276" w:before="0" w:after="200"/>
        <w:jc w:val="both"/>
        <w:rPr>
          <w:rFonts w:ascii="Palatino Linotype" w:hAnsi="Palatino Linotype" w:eastAsia="Palatino Linotype" w:cs="Palatino Linotype"/>
          <w:sz w:val="28"/>
          <w:szCs w:val="28"/>
          <w:lang w:val="en-US"/>
        </w:rPr>
      </w:pP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>Afin d'encourager la Guinée à consolider ses acquis, ma délégation voudrait formuler les recommandations suivantes: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6" w:before="0" w:after="200"/>
        <w:ind w:left="0" w:hanging="0"/>
        <w:jc w:val="both"/>
        <w:rPr>
          <w:rFonts w:ascii="Palatino Linotype" w:hAnsi="Palatino Linotype" w:eastAsia="Palatino Linotype" w:cs="Palatino Linotype"/>
          <w:sz w:val="28"/>
          <w:szCs w:val="28"/>
          <w:lang w:val="en-US"/>
        </w:rPr>
      </w:pP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 xml:space="preserve"> </w:t>
      </w: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>Renforcer les capacités des organismes nationaux chargés de garantir les droits des personnes handicapées et promouvoir leur pleine inrtégration dans la société;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6" w:before="0" w:after="200"/>
        <w:ind w:left="0" w:hanging="0"/>
        <w:jc w:val="both"/>
        <w:rPr>
          <w:rFonts w:ascii="Palatino Linotype" w:hAnsi="Palatino Linotype" w:eastAsia="Palatino Linotype" w:cs="Palatino Linotype"/>
          <w:sz w:val="28"/>
          <w:szCs w:val="28"/>
          <w:lang w:val="en-US"/>
        </w:rPr>
      </w:pP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 xml:space="preserve"> </w:t>
      </w: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>Intensifier les efforts pour mettre en oeuvre le plan national d'action relatif aux droits de l'enfant.</w:t>
      </w:r>
    </w:p>
    <w:p>
      <w:pPr>
        <w:pStyle w:val="Normal"/>
        <w:spacing w:lineRule="auto" w:line="276" w:before="0" w:after="200"/>
        <w:jc w:val="both"/>
        <w:rPr>
          <w:rFonts w:ascii="Palatino Linotype" w:hAnsi="Palatino Linotype" w:eastAsia="Palatino Linotype" w:cs="Palatino Linotype"/>
          <w:sz w:val="28"/>
          <w:szCs w:val="28"/>
          <w:lang w:val="en-US"/>
        </w:rPr>
      </w:pPr>
      <w:r>
        <w:rPr>
          <w:rFonts w:eastAsia="Palatino Linotype" w:cs="Palatino Linotype" w:ascii="Palatino Linotype" w:hAnsi="Palatino Linotype"/>
          <w:sz w:val="28"/>
          <w:szCs w:val="28"/>
          <w:lang w:val="en-US"/>
        </w:rPr>
        <w:t>En conclusion, lma Délégation  souhaite plein succès à la Guinée dans son examen périodique.</w:t>
      </w:r>
    </w:p>
    <w:p>
      <w:pPr>
        <w:pStyle w:val="Normal"/>
        <w:widowControl w:val="false"/>
        <w:shd w:val="clear" w:fill="FFFFFF"/>
        <w:suppressAutoHyphens w:val="true"/>
        <w:spacing w:before="0" w:after="100"/>
        <w:jc w:val="both"/>
        <w:textAlignment w:val="baseline"/>
        <w:rPr>
          <w:rFonts w:ascii="DejaVu Serif" w:hAnsi="DejaVu Serif"/>
          <w:b/>
          <w:b/>
          <w:color w:val="000000"/>
          <w:kern w:val="2"/>
          <w:sz w:val="26"/>
          <w:szCs w:val="26"/>
          <w:lang w:eastAsia="fr-CH" w:bidi="hi-IN"/>
        </w:rPr>
      </w:pPr>
      <w:r>
        <w:rPr>
          <w:rFonts w:ascii="DejaVu Serif" w:hAnsi="DejaVu Serif"/>
          <w:b/>
          <w:color w:val="000000"/>
          <w:kern w:val="2"/>
          <w:sz w:val="26"/>
          <w:szCs w:val="26"/>
          <w:lang w:eastAsia="fr-CH" w:bidi="hi-IN"/>
        </w:rPr>
      </w:r>
    </w:p>
    <w:p>
      <w:pPr>
        <w:pStyle w:val="Normal"/>
        <w:widowControl w:val="false"/>
        <w:shd w:val="clear" w:fill="FFFFFF"/>
        <w:suppressAutoHyphens w:val="true"/>
        <w:spacing w:before="0" w:after="100"/>
        <w:jc w:val="both"/>
        <w:textAlignment w:val="baseline"/>
        <w:rPr/>
      </w:pPr>
      <w:r>
        <w:rPr>
          <w:rFonts w:ascii="DejaVu Serif" w:hAnsi="DejaVu Serif"/>
          <w:b/>
          <w:color w:val="000000"/>
          <w:kern w:val="2"/>
          <w:sz w:val="26"/>
          <w:szCs w:val="26"/>
          <w:lang w:eastAsia="fr-CH" w:bidi="hi-IN"/>
        </w:rPr>
        <w:t>Je vous remercie Madame la Présidente</w:t>
      </w:r>
    </w:p>
    <w:p>
      <w:pPr>
        <w:pStyle w:val="Normal"/>
        <w:widowControl w:val="false"/>
        <w:shd w:val="clear" w:fill="FFFFFF"/>
        <w:suppressAutoHyphens w:val="true"/>
        <w:spacing w:lineRule="auto" w:line="480" w:before="28" w:after="100"/>
        <w:textAlignment w:val="baseline"/>
        <w:rPr/>
      </w:pPr>
      <w:r>
        <w:rPr/>
      </w:r>
    </w:p>
    <w:sectPr>
      <w:type w:val="nextPage"/>
      <w:pgSz w:w="11906" w:h="16838"/>
      <w:pgMar w:left="2491" w:right="2487" w:header="0" w:top="2890" w:footer="0" w:bottom="2890" w:gutter="0"/>
      <w:pgBorders w:display="allPages" w:offsetFrom="text">
        <w:top w:val="thinThickLargeGap" w:sz="2" w:space="12" w:color="000000"/>
        <w:left w:val="thinThickLargeGap" w:sz="2" w:space="12" w:color="000000"/>
        <w:bottom w:val="thinThickLargeGap" w:sz="2" w:space="12" w:color="000000"/>
        <w:right w:val="thinThickLargeGap" w:sz="2" w:space="12" w:color="000000"/>
      </w:pgBorders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DejaVu Serif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  <w:lang w:val="fr-CH" w:eastAsia="fr-CH"/>
    </w:rPr>
  </w:style>
  <w:style w:type="paragraph" w:styleId="Title">
    <w:name w:val="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Verdana" w:hAnsi="Verdana"/>
      <w:b/>
      <w:sz w:val="22"/>
      <w:lang w:val="fr-CH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Liberation Serif" w:hAnsi="Liberation Serif" w:eastAsia="Calibri" w:cs="Lohit Devanagari"/>
      <w:color w:val="000000"/>
      <w:kern w:val="2"/>
      <w:sz w:val="24"/>
      <w:szCs w:val="24"/>
      <w:lang w:val="fr-CH" w:eastAsia="en-US" w:bidi="hi-I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658AA-9C5C-4E2A-BD3C-A30AA7A126DE}"/>
</file>

<file path=customXml/itemProps2.xml><?xml version="1.0" encoding="utf-8"?>
<ds:datastoreItem xmlns:ds="http://schemas.openxmlformats.org/officeDocument/2006/customXml" ds:itemID="{239AC8E8-D456-411A-B729-BCB6B5748931}"/>
</file>

<file path=customXml/itemProps3.xml><?xml version="1.0" encoding="utf-8"?>
<ds:datastoreItem xmlns:ds="http://schemas.openxmlformats.org/officeDocument/2006/customXml" ds:itemID="{1EB0533E-DEA5-4530-B238-52BC753C470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LibreOffice/6.0.7.3$Linux_X86_64 LibreOffice_project/00m0$Build-3</Application>
  <Pages>3</Pages>
  <Words>279</Words>
  <Characters>1588</Characters>
  <CharactersWithSpaces>1855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12</cp:revision>
  <dcterms:created xsi:type="dcterms:W3CDTF">2020-01-16T16:06:54Z</dcterms:created>
  <dcterms:modified xsi:type="dcterms:W3CDTF">2020-01-21T17:25:26Z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