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107" w:rsidRPr="00D161A9" w:rsidRDefault="00555107" w:rsidP="00555107">
      <w:pPr>
        <w:spacing w:after="120" w:line="240" w:lineRule="auto"/>
        <w:jc w:val="center"/>
        <w:rPr>
          <w:b/>
          <w:sz w:val="24"/>
          <w:lang w:val="en-US"/>
        </w:rPr>
      </w:pPr>
      <w:r w:rsidRPr="00D161A9">
        <w:rPr>
          <w:b/>
          <w:sz w:val="24"/>
          <w:lang w:val="en-US"/>
        </w:rPr>
        <w:t xml:space="preserve">UPR of the Republic of </w:t>
      </w:r>
      <w:r w:rsidR="00A1384E" w:rsidRPr="00D161A9">
        <w:rPr>
          <w:b/>
          <w:sz w:val="24"/>
          <w:lang w:val="en-US"/>
        </w:rPr>
        <w:t>Kenya</w:t>
      </w:r>
    </w:p>
    <w:p w:rsidR="00555107" w:rsidRPr="00D161A9" w:rsidRDefault="00555107" w:rsidP="00555107">
      <w:pPr>
        <w:spacing w:after="120" w:line="240" w:lineRule="auto"/>
        <w:jc w:val="center"/>
        <w:rPr>
          <w:b/>
          <w:sz w:val="24"/>
          <w:lang w:val="en-US"/>
        </w:rPr>
      </w:pPr>
      <w:r w:rsidRPr="00D161A9">
        <w:rPr>
          <w:b/>
          <w:sz w:val="24"/>
          <w:lang w:val="en-US"/>
        </w:rPr>
        <w:t>Statement by the Republic of Poland</w:t>
      </w:r>
    </w:p>
    <w:p w:rsidR="00555107" w:rsidRPr="00D161A9" w:rsidRDefault="00A1384E" w:rsidP="00555107">
      <w:pPr>
        <w:spacing w:after="120" w:line="240" w:lineRule="auto"/>
        <w:jc w:val="center"/>
        <w:rPr>
          <w:sz w:val="24"/>
          <w:lang w:val="en-US"/>
        </w:rPr>
      </w:pPr>
      <w:r w:rsidRPr="00D161A9">
        <w:rPr>
          <w:sz w:val="24"/>
          <w:lang w:val="en-US"/>
        </w:rPr>
        <w:t>23</w:t>
      </w:r>
      <w:r w:rsidRPr="00D161A9">
        <w:rPr>
          <w:sz w:val="24"/>
          <w:vertAlign w:val="superscript"/>
          <w:lang w:val="en-US"/>
        </w:rPr>
        <w:t>rd</w:t>
      </w:r>
      <w:r w:rsidRPr="00D161A9">
        <w:rPr>
          <w:sz w:val="24"/>
          <w:lang w:val="en-US"/>
        </w:rPr>
        <w:t xml:space="preserve"> </w:t>
      </w:r>
      <w:r w:rsidR="00555107" w:rsidRPr="00D161A9">
        <w:rPr>
          <w:sz w:val="24"/>
          <w:lang w:val="en-US"/>
        </w:rPr>
        <w:t xml:space="preserve">of January 2020, Geneva, 09.00 </w:t>
      </w:r>
      <w:proofErr w:type="spellStart"/>
      <w:r w:rsidR="00555107" w:rsidRPr="00D161A9">
        <w:rPr>
          <w:sz w:val="24"/>
          <w:lang w:val="en-US"/>
        </w:rPr>
        <w:t>hrs</w:t>
      </w:r>
      <w:proofErr w:type="spellEnd"/>
    </w:p>
    <w:p w:rsidR="00555107" w:rsidRPr="00D161A9" w:rsidRDefault="00555107" w:rsidP="00555107">
      <w:pPr>
        <w:spacing w:after="120" w:line="360" w:lineRule="auto"/>
        <w:jc w:val="both"/>
        <w:rPr>
          <w:i/>
          <w:sz w:val="24"/>
          <w:szCs w:val="24"/>
          <w:lang w:val="en-US"/>
        </w:rPr>
      </w:pPr>
      <w:r w:rsidRPr="00D161A9">
        <w:rPr>
          <w:i/>
          <w:sz w:val="24"/>
          <w:szCs w:val="24"/>
          <w:lang w:val="en-US"/>
        </w:rPr>
        <w:t>Mr. President,</w:t>
      </w:r>
    </w:p>
    <w:p w:rsidR="00555107" w:rsidRPr="00D161A9" w:rsidRDefault="00555107" w:rsidP="00555107">
      <w:pPr>
        <w:spacing w:after="120" w:line="240" w:lineRule="auto"/>
        <w:jc w:val="both"/>
        <w:rPr>
          <w:sz w:val="24"/>
          <w:szCs w:val="24"/>
          <w:lang w:val="en-US"/>
        </w:rPr>
      </w:pPr>
      <w:r w:rsidRPr="00D161A9">
        <w:rPr>
          <w:sz w:val="24"/>
          <w:szCs w:val="24"/>
          <w:lang w:val="en-US"/>
        </w:rPr>
        <w:t xml:space="preserve">Poland would like to thank the delegation of the Republic of </w:t>
      </w:r>
      <w:r w:rsidR="00E1169E" w:rsidRPr="00D161A9">
        <w:rPr>
          <w:sz w:val="24"/>
          <w:szCs w:val="24"/>
          <w:lang w:val="en-US"/>
        </w:rPr>
        <w:t>Kenya</w:t>
      </w:r>
      <w:r w:rsidRPr="00D161A9">
        <w:rPr>
          <w:sz w:val="24"/>
          <w:szCs w:val="24"/>
          <w:lang w:val="en-US"/>
        </w:rPr>
        <w:t xml:space="preserve"> for its national report and for its constructive participation in the third cycle of the UPR process. </w:t>
      </w:r>
    </w:p>
    <w:p w:rsidR="00555107" w:rsidRPr="00D161A9" w:rsidRDefault="00555107" w:rsidP="00555107">
      <w:pPr>
        <w:spacing w:after="120" w:line="240" w:lineRule="auto"/>
        <w:jc w:val="both"/>
        <w:rPr>
          <w:sz w:val="24"/>
          <w:szCs w:val="24"/>
          <w:lang w:val="en-US"/>
        </w:rPr>
      </w:pPr>
      <w:r w:rsidRPr="00D161A9">
        <w:rPr>
          <w:sz w:val="24"/>
          <w:szCs w:val="24"/>
          <w:lang w:val="en-US"/>
        </w:rPr>
        <w:t>Poland notes</w:t>
      </w:r>
      <w:r w:rsidR="00CE0594" w:rsidRPr="00D161A9">
        <w:rPr>
          <w:sz w:val="24"/>
          <w:szCs w:val="24"/>
          <w:lang w:val="en-US"/>
        </w:rPr>
        <w:t xml:space="preserve"> systemic approach of Kenya in addressing</w:t>
      </w:r>
      <w:r w:rsidRPr="00D161A9">
        <w:rPr>
          <w:sz w:val="24"/>
          <w:szCs w:val="24"/>
          <w:lang w:val="en-US"/>
        </w:rPr>
        <w:t xml:space="preserve"> in key areas </w:t>
      </w:r>
      <w:r w:rsidR="00CE0594" w:rsidRPr="00D161A9">
        <w:rPr>
          <w:sz w:val="24"/>
          <w:szCs w:val="24"/>
          <w:lang w:val="en-US"/>
        </w:rPr>
        <w:t>identified at</w:t>
      </w:r>
      <w:r w:rsidRPr="00D161A9">
        <w:rPr>
          <w:sz w:val="24"/>
          <w:szCs w:val="24"/>
          <w:lang w:val="en-US"/>
        </w:rPr>
        <w:t xml:space="preserve"> the second reporting cycle in 2015.  </w:t>
      </w:r>
    </w:p>
    <w:p w:rsidR="00DD5195" w:rsidRPr="00D161A9" w:rsidRDefault="00DD5195" w:rsidP="00555107">
      <w:pPr>
        <w:spacing w:after="120" w:line="240" w:lineRule="auto"/>
        <w:jc w:val="both"/>
        <w:rPr>
          <w:sz w:val="24"/>
          <w:szCs w:val="24"/>
          <w:lang w:val="en-US"/>
        </w:rPr>
      </w:pPr>
      <w:r w:rsidRPr="00D161A9">
        <w:rPr>
          <w:sz w:val="24"/>
          <w:szCs w:val="24"/>
          <w:lang w:val="en-US"/>
        </w:rPr>
        <w:t xml:space="preserve">Poland welcomes </w:t>
      </w:r>
      <w:r w:rsidR="00AD1A43" w:rsidRPr="00D161A9">
        <w:rPr>
          <w:sz w:val="24"/>
          <w:szCs w:val="24"/>
          <w:lang w:val="en-US"/>
        </w:rPr>
        <w:t xml:space="preserve">a </w:t>
      </w:r>
      <w:r w:rsidRPr="00D161A9">
        <w:rPr>
          <w:i/>
          <w:sz w:val="24"/>
          <w:szCs w:val="24"/>
          <w:lang w:val="en-US"/>
        </w:rPr>
        <w:t>de facto</w:t>
      </w:r>
      <w:r w:rsidRPr="00D161A9">
        <w:rPr>
          <w:sz w:val="24"/>
          <w:szCs w:val="24"/>
          <w:lang w:val="en-US"/>
        </w:rPr>
        <w:t xml:space="preserve"> moratorium on capital punishment introduced by Kenya and changes to the Penal Code which relate to death sentencing. We encourage Kenyan authorities to undertake steps leading to formal abolishment of the capital punishment. </w:t>
      </w:r>
    </w:p>
    <w:p w:rsidR="00DD5195" w:rsidRPr="00D161A9" w:rsidRDefault="00AD1A43" w:rsidP="00555107">
      <w:pPr>
        <w:spacing w:after="120" w:line="240" w:lineRule="auto"/>
        <w:jc w:val="both"/>
        <w:rPr>
          <w:sz w:val="24"/>
          <w:szCs w:val="24"/>
          <w:lang w:val="en-US"/>
        </w:rPr>
      </w:pPr>
      <w:r w:rsidRPr="00D161A9">
        <w:rPr>
          <w:sz w:val="24"/>
          <w:szCs w:val="24"/>
          <w:lang w:val="en-US"/>
        </w:rPr>
        <w:t>Efforts of Kenya aimed at</w:t>
      </w:r>
      <w:r w:rsidR="00DD5195" w:rsidRPr="00D161A9">
        <w:rPr>
          <w:sz w:val="24"/>
          <w:szCs w:val="24"/>
          <w:lang w:val="en-US"/>
        </w:rPr>
        <w:t xml:space="preserve"> improving access to health, education</w:t>
      </w:r>
      <w:r w:rsidR="00F525BA" w:rsidRPr="00D161A9">
        <w:rPr>
          <w:sz w:val="24"/>
          <w:szCs w:val="24"/>
          <w:lang w:val="en-US"/>
        </w:rPr>
        <w:t xml:space="preserve"> and fresh water and </w:t>
      </w:r>
      <w:r w:rsidR="004B3848">
        <w:rPr>
          <w:sz w:val="24"/>
          <w:szCs w:val="24"/>
          <w:lang w:val="en-US"/>
        </w:rPr>
        <w:t>sanitation, as well as in combatting FGM</w:t>
      </w:r>
      <w:r w:rsidR="00DD5195" w:rsidRPr="00D161A9">
        <w:rPr>
          <w:sz w:val="24"/>
          <w:szCs w:val="24"/>
          <w:lang w:val="en-US"/>
        </w:rPr>
        <w:t xml:space="preserve"> deserve appreciation and further </w:t>
      </w:r>
      <w:r w:rsidR="00F525BA" w:rsidRPr="00D161A9">
        <w:rPr>
          <w:sz w:val="24"/>
          <w:szCs w:val="24"/>
          <w:lang w:val="en-US"/>
        </w:rPr>
        <w:t xml:space="preserve">support </w:t>
      </w:r>
      <w:r w:rsidR="00DD5195" w:rsidRPr="00D161A9">
        <w:rPr>
          <w:sz w:val="24"/>
          <w:szCs w:val="24"/>
          <w:lang w:val="en-US"/>
        </w:rPr>
        <w:t>from the international community.</w:t>
      </w:r>
      <w:r w:rsidRPr="00D161A9">
        <w:rPr>
          <w:sz w:val="24"/>
          <w:szCs w:val="24"/>
          <w:lang w:val="en-US"/>
        </w:rPr>
        <w:t xml:space="preserve"> We also commend efforts in fighting corruption and encourage further, ambitious steps in this regard.</w:t>
      </w:r>
    </w:p>
    <w:p w:rsidR="00555107" w:rsidRPr="00D161A9" w:rsidRDefault="00555107" w:rsidP="00555107">
      <w:pPr>
        <w:spacing w:after="120" w:line="240" w:lineRule="auto"/>
        <w:jc w:val="both"/>
        <w:rPr>
          <w:sz w:val="24"/>
          <w:szCs w:val="24"/>
          <w:lang w:val="en-US"/>
        </w:rPr>
      </w:pPr>
      <w:r w:rsidRPr="00D161A9">
        <w:rPr>
          <w:sz w:val="24"/>
          <w:szCs w:val="24"/>
          <w:lang w:val="en-US"/>
        </w:rPr>
        <w:t>Poland would like to present the following recommendations:</w:t>
      </w:r>
    </w:p>
    <w:p w:rsidR="00555107" w:rsidRPr="00D161A9" w:rsidRDefault="00D161A9" w:rsidP="00555107">
      <w:pPr>
        <w:pStyle w:val="Akapitzlist"/>
        <w:numPr>
          <w:ilvl w:val="0"/>
          <w:numId w:val="1"/>
        </w:numPr>
        <w:spacing w:after="0" w:line="240" w:lineRule="auto"/>
        <w:jc w:val="both"/>
        <w:rPr>
          <w:b/>
          <w:sz w:val="24"/>
          <w:szCs w:val="24"/>
          <w:lang w:val="en-US"/>
        </w:rPr>
      </w:pPr>
      <w:r w:rsidRPr="00D161A9">
        <w:rPr>
          <w:b/>
          <w:sz w:val="24"/>
          <w:szCs w:val="24"/>
          <w:lang w:val="en-US"/>
        </w:rPr>
        <w:t>Ensure unimpeded functioning of democratic processes in the country, including transparent regulations on exercising the right of assembly and using force by police only as a mean of last resort and solely in fully justified situations.</w:t>
      </w:r>
    </w:p>
    <w:p w:rsidR="00555107" w:rsidRPr="00D161A9" w:rsidRDefault="00555107" w:rsidP="00555107">
      <w:pPr>
        <w:pStyle w:val="Akapitzlist"/>
        <w:spacing w:after="0" w:line="240" w:lineRule="auto"/>
        <w:jc w:val="both"/>
        <w:rPr>
          <w:b/>
          <w:sz w:val="24"/>
          <w:szCs w:val="24"/>
          <w:lang w:val="en-US"/>
        </w:rPr>
      </w:pPr>
    </w:p>
    <w:p w:rsidR="00555107" w:rsidRDefault="00AE38E9" w:rsidP="00555107">
      <w:pPr>
        <w:pStyle w:val="Akapitzlist"/>
        <w:numPr>
          <w:ilvl w:val="0"/>
          <w:numId w:val="1"/>
        </w:numPr>
        <w:spacing w:after="0" w:line="240" w:lineRule="auto"/>
        <w:jc w:val="both"/>
        <w:rPr>
          <w:b/>
          <w:sz w:val="24"/>
          <w:szCs w:val="24"/>
          <w:lang w:val="en-US"/>
        </w:rPr>
      </w:pPr>
      <w:r w:rsidRPr="00D161A9">
        <w:rPr>
          <w:b/>
          <w:sz w:val="24"/>
          <w:szCs w:val="24"/>
          <w:lang w:val="en-US"/>
        </w:rPr>
        <w:t xml:space="preserve">Continue fight against </w:t>
      </w:r>
      <w:r w:rsidR="00555107" w:rsidRPr="00D161A9">
        <w:rPr>
          <w:b/>
          <w:sz w:val="24"/>
          <w:szCs w:val="24"/>
          <w:lang w:val="en-US"/>
        </w:rPr>
        <w:t xml:space="preserve">discrimination </w:t>
      </w:r>
      <w:r w:rsidRPr="00D161A9">
        <w:rPr>
          <w:b/>
          <w:sz w:val="24"/>
          <w:szCs w:val="24"/>
          <w:lang w:val="en-US"/>
        </w:rPr>
        <w:t xml:space="preserve">and violence </w:t>
      </w:r>
      <w:r w:rsidR="001637CF" w:rsidRPr="00D161A9">
        <w:rPr>
          <w:b/>
          <w:sz w:val="24"/>
          <w:szCs w:val="24"/>
          <w:lang w:val="en-US"/>
        </w:rPr>
        <w:t xml:space="preserve">against </w:t>
      </w:r>
      <w:r w:rsidRPr="00D161A9">
        <w:rPr>
          <w:b/>
          <w:sz w:val="24"/>
          <w:szCs w:val="24"/>
          <w:lang w:val="en-US"/>
        </w:rPr>
        <w:t>women and children, including</w:t>
      </w:r>
      <w:r w:rsidR="00555107" w:rsidRPr="00D161A9">
        <w:rPr>
          <w:b/>
          <w:sz w:val="24"/>
          <w:szCs w:val="24"/>
          <w:lang w:val="en-US"/>
        </w:rPr>
        <w:t xml:space="preserve"> </w:t>
      </w:r>
      <w:r w:rsidR="00B52A8A" w:rsidRPr="00D161A9">
        <w:rPr>
          <w:b/>
          <w:sz w:val="24"/>
          <w:szCs w:val="24"/>
          <w:lang w:val="en-US"/>
        </w:rPr>
        <w:t>traff</w:t>
      </w:r>
      <w:r w:rsidR="000D6D8C">
        <w:rPr>
          <w:b/>
          <w:sz w:val="24"/>
          <w:szCs w:val="24"/>
          <w:lang w:val="en-US"/>
        </w:rPr>
        <w:t xml:space="preserve">icking, forced </w:t>
      </w:r>
      <w:proofErr w:type="spellStart"/>
      <w:r w:rsidR="000D6D8C">
        <w:rPr>
          <w:b/>
          <w:sz w:val="24"/>
          <w:szCs w:val="24"/>
          <w:lang w:val="en-US"/>
        </w:rPr>
        <w:t>labour</w:t>
      </w:r>
      <w:bookmarkStart w:id="0" w:name="_GoBack"/>
      <w:bookmarkEnd w:id="0"/>
      <w:proofErr w:type="spellEnd"/>
      <w:r w:rsidRPr="00D161A9">
        <w:rPr>
          <w:b/>
          <w:sz w:val="24"/>
          <w:szCs w:val="24"/>
          <w:lang w:val="en-US"/>
        </w:rPr>
        <w:t xml:space="preserve"> and domestic abuse </w:t>
      </w:r>
      <w:r w:rsidR="00B52A8A" w:rsidRPr="00D161A9">
        <w:rPr>
          <w:b/>
          <w:sz w:val="24"/>
          <w:szCs w:val="24"/>
          <w:lang w:val="en-US"/>
        </w:rPr>
        <w:t xml:space="preserve">as well as </w:t>
      </w:r>
      <w:r w:rsidRPr="00D161A9">
        <w:rPr>
          <w:b/>
          <w:sz w:val="24"/>
          <w:szCs w:val="24"/>
          <w:lang w:val="en-US"/>
        </w:rPr>
        <w:t>improve reporting and bringing to justice perpetrators of such acts.</w:t>
      </w:r>
      <w:r w:rsidR="00B52A8A" w:rsidRPr="00D161A9">
        <w:rPr>
          <w:b/>
          <w:sz w:val="24"/>
          <w:szCs w:val="24"/>
          <w:lang w:val="en-US"/>
        </w:rPr>
        <w:t xml:space="preserve"> </w:t>
      </w:r>
    </w:p>
    <w:p w:rsidR="00085663" w:rsidRPr="000D6D8C" w:rsidRDefault="00085663" w:rsidP="000D6D8C">
      <w:pPr>
        <w:pStyle w:val="Akapitzlist"/>
        <w:rPr>
          <w:b/>
          <w:sz w:val="24"/>
          <w:szCs w:val="24"/>
          <w:lang w:val="en-US"/>
        </w:rPr>
      </w:pPr>
    </w:p>
    <w:p w:rsidR="00085663" w:rsidRPr="00D161A9" w:rsidRDefault="0064050A" w:rsidP="00555107">
      <w:pPr>
        <w:pStyle w:val="Akapitzlist"/>
        <w:numPr>
          <w:ilvl w:val="0"/>
          <w:numId w:val="1"/>
        </w:numPr>
        <w:spacing w:after="0" w:line="240" w:lineRule="auto"/>
        <w:jc w:val="both"/>
        <w:rPr>
          <w:b/>
          <w:sz w:val="24"/>
          <w:szCs w:val="24"/>
          <w:lang w:val="en-US"/>
        </w:rPr>
      </w:pPr>
      <w:r>
        <w:rPr>
          <w:b/>
          <w:sz w:val="24"/>
          <w:szCs w:val="24"/>
          <w:lang w:val="en-US"/>
        </w:rPr>
        <w:t xml:space="preserve">Guarantee </w:t>
      </w:r>
      <w:r w:rsidR="00085663">
        <w:rPr>
          <w:b/>
          <w:sz w:val="24"/>
          <w:szCs w:val="24"/>
          <w:lang w:val="en-US"/>
        </w:rPr>
        <w:t xml:space="preserve">women </w:t>
      </w:r>
      <w:r>
        <w:rPr>
          <w:b/>
          <w:sz w:val="24"/>
          <w:szCs w:val="24"/>
          <w:lang w:val="en-US"/>
        </w:rPr>
        <w:t xml:space="preserve">access </w:t>
      </w:r>
      <w:r w:rsidR="00085663">
        <w:rPr>
          <w:b/>
          <w:sz w:val="24"/>
          <w:szCs w:val="24"/>
          <w:lang w:val="en-US"/>
        </w:rPr>
        <w:t xml:space="preserve">to land by </w:t>
      </w:r>
      <w:r w:rsidR="00085663" w:rsidRPr="000D6D8C">
        <w:rPr>
          <w:b/>
          <w:i/>
          <w:sz w:val="24"/>
          <w:szCs w:val="24"/>
          <w:lang w:val="en-US"/>
        </w:rPr>
        <w:t>inter alia</w:t>
      </w:r>
      <w:r w:rsidR="00085663">
        <w:rPr>
          <w:b/>
          <w:sz w:val="24"/>
          <w:szCs w:val="24"/>
          <w:lang w:val="en-US"/>
        </w:rPr>
        <w:t xml:space="preserve"> </w:t>
      </w:r>
      <w:r>
        <w:rPr>
          <w:b/>
          <w:sz w:val="24"/>
          <w:szCs w:val="24"/>
          <w:lang w:val="en-US"/>
        </w:rPr>
        <w:t xml:space="preserve">ensuring </w:t>
      </w:r>
      <w:r w:rsidR="00085663">
        <w:rPr>
          <w:b/>
          <w:sz w:val="24"/>
          <w:szCs w:val="24"/>
          <w:lang w:val="en-US"/>
        </w:rPr>
        <w:t xml:space="preserve">the full implementation </w:t>
      </w:r>
      <w:r>
        <w:rPr>
          <w:b/>
          <w:sz w:val="24"/>
          <w:szCs w:val="24"/>
          <w:lang w:val="en-US"/>
        </w:rPr>
        <w:t xml:space="preserve">of the constitutional provisions giving women </w:t>
      </w:r>
      <w:r w:rsidRPr="0064050A">
        <w:rPr>
          <w:b/>
          <w:sz w:val="24"/>
          <w:szCs w:val="24"/>
          <w:lang w:val="en-GB"/>
        </w:rPr>
        <w:t xml:space="preserve">equal </w:t>
      </w:r>
      <w:r w:rsidRPr="0064050A">
        <w:rPr>
          <w:b/>
          <w:bCs/>
          <w:sz w:val="24"/>
          <w:szCs w:val="24"/>
          <w:lang w:val="en-GB"/>
        </w:rPr>
        <w:t>rights</w:t>
      </w:r>
      <w:r w:rsidRPr="0064050A">
        <w:rPr>
          <w:b/>
          <w:sz w:val="24"/>
          <w:szCs w:val="24"/>
          <w:lang w:val="en-GB"/>
        </w:rPr>
        <w:t xml:space="preserve"> to </w:t>
      </w:r>
      <w:r w:rsidRPr="0064050A">
        <w:rPr>
          <w:b/>
          <w:bCs/>
          <w:sz w:val="24"/>
          <w:szCs w:val="24"/>
          <w:lang w:val="en-GB"/>
        </w:rPr>
        <w:t>land ownership</w:t>
      </w:r>
      <w:r w:rsidRPr="0064050A">
        <w:rPr>
          <w:b/>
          <w:sz w:val="24"/>
          <w:szCs w:val="24"/>
          <w:lang w:val="en-GB"/>
        </w:rPr>
        <w:t xml:space="preserve"> as men</w:t>
      </w:r>
      <w:r>
        <w:rPr>
          <w:b/>
          <w:sz w:val="24"/>
          <w:szCs w:val="24"/>
          <w:lang w:val="en-GB"/>
        </w:rPr>
        <w:t xml:space="preserve"> as well as the execution of </w:t>
      </w:r>
      <w:r w:rsidR="00085663">
        <w:rPr>
          <w:b/>
          <w:sz w:val="24"/>
          <w:szCs w:val="24"/>
          <w:lang w:val="en-US"/>
        </w:rPr>
        <w:t xml:space="preserve">the Marital Property Act </w:t>
      </w:r>
      <w:r>
        <w:rPr>
          <w:b/>
          <w:sz w:val="24"/>
          <w:szCs w:val="24"/>
          <w:lang w:val="en-US"/>
        </w:rPr>
        <w:t xml:space="preserve">and other women’s land rights. </w:t>
      </w:r>
    </w:p>
    <w:p w:rsidR="00555107" w:rsidRPr="00D161A9" w:rsidRDefault="00555107" w:rsidP="00555107">
      <w:pPr>
        <w:pStyle w:val="Akapitzlist"/>
        <w:spacing w:after="0" w:line="240" w:lineRule="auto"/>
        <w:jc w:val="both"/>
        <w:rPr>
          <w:sz w:val="24"/>
          <w:szCs w:val="24"/>
          <w:lang w:val="en-US"/>
        </w:rPr>
      </w:pPr>
    </w:p>
    <w:p w:rsidR="00555107" w:rsidRPr="00D161A9" w:rsidRDefault="00555107" w:rsidP="00555107">
      <w:pPr>
        <w:spacing w:after="0" w:line="240" w:lineRule="auto"/>
        <w:jc w:val="both"/>
        <w:rPr>
          <w:i/>
          <w:sz w:val="24"/>
          <w:szCs w:val="24"/>
          <w:lang w:val="en-US"/>
        </w:rPr>
      </w:pPr>
      <w:r w:rsidRPr="00D161A9">
        <w:rPr>
          <w:i/>
          <w:sz w:val="24"/>
          <w:szCs w:val="24"/>
          <w:lang w:val="en-US"/>
        </w:rPr>
        <w:t>I  thank you.</w:t>
      </w:r>
    </w:p>
    <w:p w:rsidR="00555107" w:rsidRPr="00A1384E" w:rsidRDefault="00555107" w:rsidP="00555107">
      <w:pPr>
        <w:spacing w:after="0" w:line="240" w:lineRule="auto"/>
        <w:jc w:val="both"/>
        <w:rPr>
          <w:i/>
          <w:sz w:val="24"/>
          <w:szCs w:val="24"/>
          <w:lang w:val="en-US"/>
        </w:rPr>
      </w:pPr>
    </w:p>
    <w:p w:rsidR="00555107" w:rsidRDefault="00555107" w:rsidP="00555107">
      <w:pPr>
        <w:spacing w:after="0" w:line="240" w:lineRule="auto"/>
        <w:jc w:val="both"/>
        <w:rPr>
          <w:sz w:val="24"/>
          <w:szCs w:val="24"/>
          <w:lang w:val="en-US"/>
        </w:rPr>
      </w:pPr>
    </w:p>
    <w:p w:rsidR="00A1384E" w:rsidRDefault="00A1384E" w:rsidP="00555107">
      <w:pPr>
        <w:spacing w:after="0" w:line="240" w:lineRule="auto"/>
        <w:jc w:val="both"/>
        <w:rPr>
          <w:sz w:val="24"/>
          <w:szCs w:val="24"/>
          <w:lang w:val="en-US"/>
        </w:rPr>
      </w:pPr>
    </w:p>
    <w:p w:rsidR="00A1384E" w:rsidRDefault="00A1384E" w:rsidP="00555107">
      <w:pPr>
        <w:spacing w:after="0" w:line="240" w:lineRule="auto"/>
        <w:jc w:val="both"/>
        <w:rPr>
          <w:sz w:val="24"/>
          <w:szCs w:val="24"/>
          <w:lang w:val="en-US"/>
        </w:rPr>
      </w:pPr>
    </w:p>
    <w:p w:rsidR="00A1384E" w:rsidRDefault="00A1384E" w:rsidP="00555107">
      <w:pPr>
        <w:spacing w:after="0" w:line="240" w:lineRule="auto"/>
        <w:jc w:val="both"/>
        <w:rPr>
          <w:sz w:val="24"/>
          <w:szCs w:val="24"/>
          <w:lang w:val="en-US"/>
        </w:rPr>
      </w:pPr>
    </w:p>
    <w:p w:rsidR="00A1384E" w:rsidRDefault="00A1384E" w:rsidP="00555107">
      <w:pPr>
        <w:spacing w:after="0" w:line="240" w:lineRule="auto"/>
        <w:jc w:val="both"/>
        <w:rPr>
          <w:sz w:val="24"/>
          <w:szCs w:val="24"/>
          <w:lang w:val="en-US"/>
        </w:rPr>
      </w:pPr>
    </w:p>
    <w:p w:rsidR="00A1384E" w:rsidRDefault="00A1384E" w:rsidP="00555107">
      <w:pPr>
        <w:spacing w:after="0" w:line="240" w:lineRule="auto"/>
        <w:jc w:val="both"/>
        <w:rPr>
          <w:sz w:val="24"/>
          <w:szCs w:val="24"/>
          <w:lang w:val="en-US"/>
        </w:rPr>
      </w:pPr>
    </w:p>
    <w:p w:rsidR="00A1384E" w:rsidRDefault="00A1384E" w:rsidP="00555107">
      <w:pPr>
        <w:spacing w:after="0" w:line="240" w:lineRule="auto"/>
        <w:jc w:val="both"/>
        <w:rPr>
          <w:sz w:val="24"/>
          <w:szCs w:val="24"/>
          <w:lang w:val="en-US"/>
        </w:rPr>
      </w:pPr>
    </w:p>
    <w:p w:rsidR="00A1384E" w:rsidRDefault="00A1384E" w:rsidP="00555107">
      <w:pPr>
        <w:spacing w:after="0" w:line="240" w:lineRule="auto"/>
        <w:jc w:val="both"/>
        <w:rPr>
          <w:sz w:val="24"/>
          <w:szCs w:val="24"/>
          <w:lang w:val="en-US"/>
        </w:rPr>
      </w:pPr>
    </w:p>
    <w:p w:rsidR="00A1384E" w:rsidRDefault="00A1384E" w:rsidP="00555107">
      <w:pPr>
        <w:spacing w:after="0" w:line="240" w:lineRule="auto"/>
        <w:jc w:val="both"/>
        <w:rPr>
          <w:sz w:val="24"/>
          <w:szCs w:val="24"/>
          <w:lang w:val="en-US"/>
        </w:rPr>
      </w:pPr>
    </w:p>
    <w:p w:rsidR="00555107" w:rsidRDefault="00555107" w:rsidP="00555107"/>
    <w:p w:rsidR="00555107" w:rsidRDefault="00555107" w:rsidP="00555107"/>
    <w:sectPr w:rsidR="00555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431C8"/>
    <w:multiLevelType w:val="hybridMultilevel"/>
    <w:tmpl w:val="CA6C1C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07"/>
    <w:rsid w:val="00020AFC"/>
    <w:rsid w:val="00042180"/>
    <w:rsid w:val="00085663"/>
    <w:rsid w:val="000D6D8C"/>
    <w:rsid w:val="001116B4"/>
    <w:rsid w:val="001637CF"/>
    <w:rsid w:val="004B3848"/>
    <w:rsid w:val="00555107"/>
    <w:rsid w:val="005A5F47"/>
    <w:rsid w:val="0064050A"/>
    <w:rsid w:val="00884882"/>
    <w:rsid w:val="00A1384E"/>
    <w:rsid w:val="00A41085"/>
    <w:rsid w:val="00AD1A43"/>
    <w:rsid w:val="00AE38E9"/>
    <w:rsid w:val="00B048CA"/>
    <w:rsid w:val="00B52A8A"/>
    <w:rsid w:val="00CE0594"/>
    <w:rsid w:val="00D161A9"/>
    <w:rsid w:val="00D929D7"/>
    <w:rsid w:val="00DD5195"/>
    <w:rsid w:val="00E1169E"/>
    <w:rsid w:val="00E80E80"/>
    <w:rsid w:val="00F525BA"/>
    <w:rsid w:val="00F77D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55107"/>
    <w:pPr>
      <w:ind w:left="720"/>
      <w:contextualSpacing/>
    </w:pPr>
    <w:rPr>
      <w:lang w:val="pl-PL"/>
    </w:rPr>
  </w:style>
  <w:style w:type="character" w:styleId="Odwoaniedokomentarza">
    <w:name w:val="annotation reference"/>
    <w:basedOn w:val="Domylnaczcionkaakapitu"/>
    <w:uiPriority w:val="99"/>
    <w:semiHidden/>
    <w:unhideWhenUsed/>
    <w:rsid w:val="00020AFC"/>
    <w:rPr>
      <w:sz w:val="16"/>
      <w:szCs w:val="16"/>
    </w:rPr>
  </w:style>
  <w:style w:type="paragraph" w:styleId="Tekstkomentarza">
    <w:name w:val="annotation text"/>
    <w:basedOn w:val="Normalny"/>
    <w:link w:val="TekstkomentarzaZnak"/>
    <w:uiPriority w:val="99"/>
    <w:semiHidden/>
    <w:unhideWhenUsed/>
    <w:rsid w:val="00020A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20AFC"/>
    <w:rPr>
      <w:sz w:val="20"/>
      <w:szCs w:val="20"/>
      <w:lang w:val="en-GB"/>
    </w:rPr>
  </w:style>
  <w:style w:type="paragraph" w:styleId="Tematkomentarza">
    <w:name w:val="annotation subject"/>
    <w:basedOn w:val="Tekstkomentarza"/>
    <w:next w:val="Tekstkomentarza"/>
    <w:link w:val="TematkomentarzaZnak"/>
    <w:uiPriority w:val="99"/>
    <w:semiHidden/>
    <w:unhideWhenUsed/>
    <w:rsid w:val="00020AFC"/>
    <w:rPr>
      <w:b/>
      <w:bCs/>
    </w:rPr>
  </w:style>
  <w:style w:type="character" w:customStyle="1" w:styleId="TematkomentarzaZnak">
    <w:name w:val="Temat komentarza Znak"/>
    <w:basedOn w:val="TekstkomentarzaZnak"/>
    <w:link w:val="Tematkomentarza"/>
    <w:uiPriority w:val="99"/>
    <w:semiHidden/>
    <w:rsid w:val="00020AFC"/>
    <w:rPr>
      <w:b/>
      <w:bCs/>
      <w:sz w:val="20"/>
      <w:szCs w:val="20"/>
      <w:lang w:val="en-GB"/>
    </w:rPr>
  </w:style>
  <w:style w:type="paragraph" w:styleId="Tekstdymka">
    <w:name w:val="Balloon Text"/>
    <w:basedOn w:val="Normalny"/>
    <w:link w:val="TekstdymkaZnak"/>
    <w:uiPriority w:val="99"/>
    <w:semiHidden/>
    <w:unhideWhenUsed/>
    <w:rsid w:val="00020A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0AFC"/>
    <w:rPr>
      <w:rFonts w:ascii="Tahoma" w:hAnsi="Tahoma" w:cs="Tahoma"/>
      <w:sz w:val="16"/>
      <w:szCs w:val="16"/>
      <w:lang w:val="en-GB"/>
    </w:rPr>
  </w:style>
  <w:style w:type="character" w:styleId="Hipercze">
    <w:name w:val="Hyperlink"/>
    <w:basedOn w:val="Domylnaczcionkaakapitu"/>
    <w:uiPriority w:val="99"/>
    <w:unhideWhenUsed/>
    <w:rsid w:val="00020A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55107"/>
    <w:pPr>
      <w:ind w:left="720"/>
      <w:contextualSpacing/>
    </w:pPr>
    <w:rPr>
      <w:lang w:val="pl-PL"/>
    </w:rPr>
  </w:style>
  <w:style w:type="character" w:styleId="Odwoaniedokomentarza">
    <w:name w:val="annotation reference"/>
    <w:basedOn w:val="Domylnaczcionkaakapitu"/>
    <w:uiPriority w:val="99"/>
    <w:semiHidden/>
    <w:unhideWhenUsed/>
    <w:rsid w:val="00020AFC"/>
    <w:rPr>
      <w:sz w:val="16"/>
      <w:szCs w:val="16"/>
    </w:rPr>
  </w:style>
  <w:style w:type="paragraph" w:styleId="Tekstkomentarza">
    <w:name w:val="annotation text"/>
    <w:basedOn w:val="Normalny"/>
    <w:link w:val="TekstkomentarzaZnak"/>
    <w:uiPriority w:val="99"/>
    <w:semiHidden/>
    <w:unhideWhenUsed/>
    <w:rsid w:val="00020A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20AFC"/>
    <w:rPr>
      <w:sz w:val="20"/>
      <w:szCs w:val="20"/>
      <w:lang w:val="en-GB"/>
    </w:rPr>
  </w:style>
  <w:style w:type="paragraph" w:styleId="Tematkomentarza">
    <w:name w:val="annotation subject"/>
    <w:basedOn w:val="Tekstkomentarza"/>
    <w:next w:val="Tekstkomentarza"/>
    <w:link w:val="TematkomentarzaZnak"/>
    <w:uiPriority w:val="99"/>
    <w:semiHidden/>
    <w:unhideWhenUsed/>
    <w:rsid w:val="00020AFC"/>
    <w:rPr>
      <w:b/>
      <w:bCs/>
    </w:rPr>
  </w:style>
  <w:style w:type="character" w:customStyle="1" w:styleId="TematkomentarzaZnak">
    <w:name w:val="Temat komentarza Znak"/>
    <w:basedOn w:val="TekstkomentarzaZnak"/>
    <w:link w:val="Tematkomentarza"/>
    <w:uiPriority w:val="99"/>
    <w:semiHidden/>
    <w:rsid w:val="00020AFC"/>
    <w:rPr>
      <w:b/>
      <w:bCs/>
      <w:sz w:val="20"/>
      <w:szCs w:val="20"/>
      <w:lang w:val="en-GB"/>
    </w:rPr>
  </w:style>
  <w:style w:type="paragraph" w:styleId="Tekstdymka">
    <w:name w:val="Balloon Text"/>
    <w:basedOn w:val="Normalny"/>
    <w:link w:val="TekstdymkaZnak"/>
    <w:uiPriority w:val="99"/>
    <w:semiHidden/>
    <w:unhideWhenUsed/>
    <w:rsid w:val="00020A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0AFC"/>
    <w:rPr>
      <w:rFonts w:ascii="Tahoma" w:hAnsi="Tahoma" w:cs="Tahoma"/>
      <w:sz w:val="16"/>
      <w:szCs w:val="16"/>
      <w:lang w:val="en-GB"/>
    </w:rPr>
  </w:style>
  <w:style w:type="character" w:styleId="Hipercze">
    <w:name w:val="Hyperlink"/>
    <w:basedOn w:val="Domylnaczcionkaakapitu"/>
    <w:uiPriority w:val="99"/>
    <w:unhideWhenUsed/>
    <w:rsid w:val="00020A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65939F-2808-44CA-90B7-24B7D4DA8944}"/>
</file>

<file path=customXml/itemProps2.xml><?xml version="1.0" encoding="utf-8"?>
<ds:datastoreItem xmlns:ds="http://schemas.openxmlformats.org/officeDocument/2006/customXml" ds:itemID="{26BACA17-1717-42DC-B51E-13EF8122F6D5}"/>
</file>

<file path=customXml/itemProps3.xml><?xml version="1.0" encoding="utf-8"?>
<ds:datastoreItem xmlns:ds="http://schemas.openxmlformats.org/officeDocument/2006/customXml" ds:itemID="{1C4BE527-9B5E-4C3E-BF89-565702A1849F}"/>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1503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Wołosz Janusz</dc:creator>
  <cp:lastModifiedBy>Wołosz Janusz</cp:lastModifiedBy>
  <cp:revision>2</cp:revision>
  <dcterms:created xsi:type="dcterms:W3CDTF">2020-01-22T09:43:00Z</dcterms:created>
  <dcterms:modified xsi:type="dcterms:W3CDTF">2020-01-22T09:43:00Z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