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b/>
        </w:rPr>
        <w:t>Déclaration d’Haïti</w:t>
      </w:r>
    </w:p>
    <w:p>
      <w:pPr>
        <w:pStyle w:val="style0"/>
        <w:spacing w:after="0" w:before="0"/>
        <w:ind w:hanging="0" w:left="0" w:right="0"/>
        <w:contextualSpacing w:val="false"/>
        <w:jc w:val="center"/>
      </w:pPr>
      <w:r>
        <w:rPr>
          <w:b/>
        </w:rPr>
        <w:t>35ème session du Groupe de travail</w:t>
      </w:r>
    </w:p>
    <w:p>
      <w:pPr>
        <w:pStyle w:val="style0"/>
        <w:spacing w:after="0" w:before="0"/>
        <w:ind w:hanging="0" w:left="0" w:right="0"/>
        <w:contextualSpacing w:val="false"/>
        <w:jc w:val="center"/>
      </w:pPr>
      <w:r>
        <w:rPr>
          <w:b/>
        </w:rPr>
        <w:t>Examen Périodique Universel</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bookmarkStart w:id="0" w:name="__DdeLink__351_1708548231"/>
      <w:bookmarkEnd w:id="0"/>
      <w:r>
        <w:rPr>
          <w:b/>
        </w:rPr>
        <w:t>ESPAGNE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Merci Madame la Présidente,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La délégation haïtienne accueille la délégation de haut niveau de la le royaume d’Espagne, l'un des principaux partenaires bilatéraux d’Haïti.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Haïti reconnaît tous les efforts déployés par le gouvernement et le peuple espagnols pour améliorer la situation des droits de l'homme sur son territoire et à l'étranger.</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Dans un esprit constructif, Haïti souhaite formuler trois recommandations au Gouvernement espagnol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1 / étude, en vue d'adopter plusieurs des recommandations formulées par le Groupe de travail d'experts sur les personnes d'ascendance africaine dans son rapport (A / HRC / 39/69 / Add.2) à la suite de sa mission en Espagne en 2018, en consultation avec les groupes de la société civile qui représentent les personnes d'ascendance africaine;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2 / garantir la liberté de religion ou de conviction en Espagne, tant en droit qu'en pratique, aux membres des minorités religieuses, en vue de réaliser le droit à la sécurité sociale des pasteurs protestants exclus de l'accès au système de retraite;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lang w:val="fr-FR"/>
        </w:rPr>
        <w:t>3 / créer un système de surveillance public des recommandations internationales afin de faciliter l’application systématique et le suivi des recommandations formulées par les organes conventionnels et les mécanismes du Conseil des droits de l’homme, pour le suive de recommandation 131.13 du deuxième cycle.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Je vous remercie. </w:t>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pPr>
    <w:rPr>
      <w:rFonts w:ascii="Times New Roman" w:cs="Mangal" w:eastAsia="SimSun" w:hAnsi="Times New Roman"/>
      <w:color w:val="00000A"/>
      <w:sz w:val="24"/>
      <w:szCs w:val="24"/>
      <w:lang w:bidi="hi-IN" w:eastAsia="zh-CN" w:val="fr-CH"/>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841EE-46B1-4E90-978F-C35A9802BEFC}"/>
</file>

<file path=customXml/itemProps2.xml><?xml version="1.0" encoding="utf-8"?>
<ds:datastoreItem xmlns:ds="http://schemas.openxmlformats.org/officeDocument/2006/customXml" ds:itemID="{193EEA21-23F8-43B5-A314-FD861E954D1D}"/>
</file>

<file path=customXml/itemProps3.xml><?xml version="1.0" encoding="utf-8"?>
<ds:datastoreItem xmlns:ds="http://schemas.openxmlformats.org/officeDocument/2006/customXml" ds:itemID="{6A18B565-8D9B-4C84-82DA-D410865AC1A3}"/>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2020-01-17T13:29:17Z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