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FD7F" w14:textId="6B54ED52" w:rsidR="00295563" w:rsidRPr="001D088A" w:rsidRDefault="001D088A" w:rsidP="001D088A">
      <w:pPr>
        <w:jc w:val="center"/>
        <w:rPr>
          <w:rFonts w:ascii="Arial" w:hAnsi="Arial" w:cs="Arial"/>
          <w:b/>
          <w:lang w:val="fr-CA"/>
        </w:rPr>
      </w:pPr>
      <w:r w:rsidRPr="001D088A">
        <w:rPr>
          <w:rFonts w:ascii="Arial" w:hAnsi="Arial" w:cs="Arial"/>
          <w:b/>
          <w:lang w:val="fr-CA"/>
        </w:rPr>
        <w:t>EPU35</w:t>
      </w:r>
    </w:p>
    <w:p w14:paraId="342160D2" w14:textId="67735522" w:rsidR="001D088A" w:rsidRPr="001D088A" w:rsidRDefault="001D088A" w:rsidP="001D088A">
      <w:pPr>
        <w:jc w:val="center"/>
        <w:rPr>
          <w:rFonts w:ascii="Arial" w:hAnsi="Arial" w:cs="Arial"/>
          <w:b/>
          <w:lang w:val="fr-CA"/>
        </w:rPr>
      </w:pPr>
      <w:r w:rsidRPr="001D088A">
        <w:rPr>
          <w:rFonts w:ascii="Arial" w:hAnsi="Arial" w:cs="Arial"/>
          <w:b/>
          <w:lang w:val="fr-CA"/>
        </w:rPr>
        <w:t>Recommandations du Canada pour l’EPU de la République démocratique populaire lao </w:t>
      </w:r>
    </w:p>
    <w:p w14:paraId="21398258" w14:textId="3C8325B0" w:rsidR="001D088A" w:rsidRPr="001D088A" w:rsidRDefault="001D088A" w:rsidP="001D088A">
      <w:pPr>
        <w:jc w:val="center"/>
        <w:rPr>
          <w:rFonts w:ascii="Arial" w:hAnsi="Arial" w:cs="Arial"/>
          <w:b/>
          <w:lang w:val="fr-CA"/>
        </w:rPr>
      </w:pPr>
      <w:r w:rsidRPr="001D088A">
        <w:rPr>
          <w:rFonts w:ascii="Arial" w:hAnsi="Arial" w:cs="Arial"/>
          <w:b/>
          <w:lang w:val="fr-CA"/>
        </w:rPr>
        <w:t>21 janvier 2020</w:t>
      </w:r>
    </w:p>
    <w:p w14:paraId="0E499EB7" w14:textId="42EB1F4C" w:rsidR="001D088A" w:rsidRPr="001D088A" w:rsidRDefault="001D088A" w:rsidP="001D088A">
      <w:pPr>
        <w:jc w:val="center"/>
        <w:rPr>
          <w:rFonts w:ascii="Arial" w:hAnsi="Arial" w:cs="Arial"/>
          <w:lang w:val="fr-CA"/>
        </w:rPr>
      </w:pPr>
    </w:p>
    <w:p w14:paraId="0E267309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 xml:space="preserve">Merci, madame la Présidente. </w:t>
      </w:r>
      <w:bookmarkStart w:id="0" w:name="_GoBack"/>
      <w:bookmarkEnd w:id="0"/>
    </w:p>
    <w:p w14:paraId="7417DCF5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5284A827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>Le Canada reconnaît l’engagement positif du gouvernement laotien envers les mécanismes de l’ONU, notamment l’achèvement d’examens nationaux en vertu de la Convention sur l’élimination de toutes les formes de discrimination à l’égard des femmes, de la Convention relative aux droits de l’enfant et du Pacte international relatif aux droits civils et politiques.</w:t>
      </w:r>
    </w:p>
    <w:p w14:paraId="4633B177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482BFF24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>Le Canada recommande que la République démocratique populaire lao :</w:t>
      </w:r>
    </w:p>
    <w:p w14:paraId="5AE7EAE8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0E2BB687" w14:textId="77777777" w:rsidR="001D088A" w:rsidRPr="001D088A" w:rsidRDefault="001D088A" w:rsidP="001D088A">
      <w:pPr>
        <w:pStyle w:val="NoSpacing"/>
        <w:numPr>
          <w:ilvl w:val="0"/>
          <w:numId w:val="9"/>
        </w:numPr>
        <w:ind w:left="993" w:hanging="633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 xml:space="preserve">entreprenne des enquêtes approfondies et crédibles sur tous les cas présumés de disparition forcée, incluant la disparition de Sombath Somphone et d’autres défenseurs de droits de la personne. </w:t>
      </w:r>
    </w:p>
    <w:p w14:paraId="3E061044" w14:textId="77777777" w:rsidR="001D088A" w:rsidRPr="001D088A" w:rsidRDefault="001D088A" w:rsidP="001D088A">
      <w:pPr>
        <w:pStyle w:val="NoSpacing"/>
        <w:ind w:left="993"/>
        <w:rPr>
          <w:rFonts w:ascii="Arial" w:hAnsi="Arial" w:cs="Arial"/>
          <w:sz w:val="24"/>
          <w:szCs w:val="24"/>
          <w:lang w:val="fr-CA"/>
        </w:rPr>
      </w:pPr>
    </w:p>
    <w:p w14:paraId="09AAD587" w14:textId="77777777" w:rsidR="001D088A" w:rsidRPr="001D088A" w:rsidRDefault="001D088A" w:rsidP="001D088A">
      <w:pPr>
        <w:pStyle w:val="NoSpacing"/>
        <w:numPr>
          <w:ilvl w:val="0"/>
          <w:numId w:val="9"/>
        </w:numPr>
        <w:ind w:left="993" w:hanging="633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>s’acquitte pleinement des obligations qui lui incombent en vertu du Pacte international relatif aux droits civils et politiques de respecter et de garantir le droit à la liberté d’expression.</w:t>
      </w:r>
    </w:p>
    <w:p w14:paraId="79CE40D4" w14:textId="77777777" w:rsidR="001D088A" w:rsidRPr="001D088A" w:rsidRDefault="001D088A" w:rsidP="001D088A">
      <w:pPr>
        <w:pStyle w:val="NoSpacing"/>
        <w:ind w:left="993"/>
        <w:rPr>
          <w:rFonts w:ascii="Arial" w:hAnsi="Arial" w:cs="Arial"/>
          <w:sz w:val="24"/>
          <w:szCs w:val="24"/>
          <w:lang w:val="fr-CA"/>
        </w:rPr>
      </w:pPr>
    </w:p>
    <w:p w14:paraId="789A0C55" w14:textId="77777777" w:rsidR="001D088A" w:rsidRPr="001D088A" w:rsidRDefault="001D088A" w:rsidP="001D088A">
      <w:pPr>
        <w:pStyle w:val="NoSpacing"/>
        <w:numPr>
          <w:ilvl w:val="0"/>
          <w:numId w:val="9"/>
        </w:numPr>
        <w:ind w:left="993" w:hanging="633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>abolisse la peine de mort.</w:t>
      </w:r>
    </w:p>
    <w:p w14:paraId="48D81AE1" w14:textId="77777777" w:rsidR="001D088A" w:rsidRPr="001D088A" w:rsidRDefault="001D088A" w:rsidP="001D088A">
      <w:pPr>
        <w:pStyle w:val="NoSpacing"/>
        <w:ind w:left="993"/>
        <w:rPr>
          <w:rFonts w:ascii="Arial" w:hAnsi="Arial" w:cs="Arial"/>
          <w:sz w:val="24"/>
          <w:szCs w:val="24"/>
          <w:lang w:val="fr-CA"/>
        </w:rPr>
      </w:pPr>
    </w:p>
    <w:p w14:paraId="258C0946" w14:textId="77777777" w:rsidR="001D088A" w:rsidRPr="001D088A" w:rsidRDefault="001D088A" w:rsidP="001D088A">
      <w:pPr>
        <w:pStyle w:val="NoSpacing"/>
        <w:numPr>
          <w:ilvl w:val="0"/>
          <w:numId w:val="9"/>
        </w:numPr>
        <w:ind w:left="993" w:hanging="633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>prenne des mesures pour accroître la représentation des femmes en politique, notamment en appliquant un quota de 25 % pour la représentation des femmes à tous les échelons de gouvernement.</w:t>
      </w:r>
    </w:p>
    <w:p w14:paraId="084C8C9D" w14:textId="77777777" w:rsidR="001D088A" w:rsidRPr="001D088A" w:rsidRDefault="001D088A" w:rsidP="001D088A">
      <w:pPr>
        <w:pStyle w:val="NoSpacing"/>
        <w:ind w:left="993"/>
        <w:rPr>
          <w:rFonts w:ascii="Arial" w:hAnsi="Arial" w:cs="Arial"/>
          <w:sz w:val="24"/>
          <w:szCs w:val="24"/>
          <w:lang w:val="fr-CA"/>
        </w:rPr>
      </w:pPr>
    </w:p>
    <w:p w14:paraId="7BBB0FC4" w14:textId="77777777" w:rsidR="001D088A" w:rsidRPr="001D088A" w:rsidRDefault="001D088A" w:rsidP="001D088A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1D088A">
        <w:rPr>
          <w:rFonts w:ascii="Arial" w:hAnsi="Arial" w:cs="Arial"/>
          <w:sz w:val="24"/>
          <w:szCs w:val="24"/>
          <w:lang w:val="fr-CA"/>
        </w:rPr>
        <w:t>Le Canada encourage le gouvernement à reconsidérer les dispositions administratives onéreuses du décret 238, qui limitent la société civile dans l’exercice de ses activités.</w:t>
      </w:r>
    </w:p>
    <w:p w14:paraId="511C8CD0" w14:textId="77777777" w:rsidR="001D088A" w:rsidRPr="001D088A" w:rsidRDefault="001D088A" w:rsidP="001D088A">
      <w:pPr>
        <w:jc w:val="center"/>
        <w:rPr>
          <w:rFonts w:ascii="Arial" w:hAnsi="Arial" w:cs="Arial"/>
          <w:lang w:val="fr-CA"/>
        </w:rPr>
      </w:pPr>
    </w:p>
    <w:sectPr w:rsidR="001D088A" w:rsidRPr="001D088A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1A93A26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08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08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2D3"/>
    <w:multiLevelType w:val="hybridMultilevel"/>
    <w:tmpl w:val="1430C16E"/>
    <w:lvl w:ilvl="0" w:tplc="A70CFA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239010D0"/>
    <w:multiLevelType w:val="hybridMultilevel"/>
    <w:tmpl w:val="5AC6D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4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D088A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9DF0A0C2-2408-4EE7-A663-2B52EB1D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BDAB9-0B74-4F7B-AB61-0B1CCC1E5FE2}"/>
</file>

<file path=customXml/itemProps2.xml><?xml version="1.0" encoding="utf-8"?>
<ds:datastoreItem xmlns:ds="http://schemas.openxmlformats.org/officeDocument/2006/customXml" ds:itemID="{B5173328-A3DF-45FD-AFA0-2B593114A027}"/>
</file>

<file path=customXml/itemProps3.xml><?xml version="1.0" encoding="utf-8"?>
<ds:datastoreItem xmlns:ds="http://schemas.openxmlformats.org/officeDocument/2006/customXml" ds:itemID="{C4F38A7A-2D62-4596-B69B-3A473AC7DFC1}"/>
</file>

<file path=customXml/itemProps4.xml><?xml version="1.0" encoding="utf-8"?>
<ds:datastoreItem xmlns:ds="http://schemas.openxmlformats.org/officeDocument/2006/customXml" ds:itemID="{D932EC89-E871-4CBF-A7C2-20E816109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2020-01-21T07:47:00Z</dcterms:created>
  <dcterms:modified xsi:type="dcterms:W3CDTF">2020-01-21T07:47:00Z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