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666250CF" w:rsidR="00295563" w:rsidRPr="00BD5F35" w:rsidRDefault="00BD5F35" w:rsidP="00BD5F35">
      <w:pPr>
        <w:jc w:val="center"/>
        <w:rPr>
          <w:rFonts w:ascii="Arial" w:hAnsi="Arial" w:cs="Arial"/>
          <w:b/>
          <w:lang w:val="fr-CA"/>
        </w:rPr>
      </w:pPr>
      <w:r w:rsidRPr="00BD5F35">
        <w:rPr>
          <w:rFonts w:ascii="Arial" w:hAnsi="Arial" w:cs="Arial"/>
          <w:b/>
          <w:lang w:val="fr-CA"/>
        </w:rPr>
        <w:t>EPU35</w:t>
      </w:r>
    </w:p>
    <w:p w14:paraId="6516AC44" w14:textId="3167C1B1" w:rsidR="00BD5F35" w:rsidRPr="00BD5F35" w:rsidRDefault="00BD5F35" w:rsidP="00BD5F35">
      <w:pPr>
        <w:pStyle w:val="NoSpacing"/>
        <w:jc w:val="center"/>
        <w:rPr>
          <w:rFonts w:ascii="Arial" w:hAnsi="Arial" w:cs="Arial"/>
          <w:b/>
          <w:sz w:val="24"/>
          <w:szCs w:val="24"/>
          <w:lang w:val="fr-CA"/>
        </w:rPr>
      </w:pPr>
      <w:r w:rsidRPr="00BD5F35">
        <w:rPr>
          <w:rFonts w:ascii="Arial" w:hAnsi="Arial" w:cs="Arial"/>
          <w:b/>
          <w:sz w:val="24"/>
          <w:szCs w:val="24"/>
          <w:lang w:val="fr-CA"/>
        </w:rPr>
        <w:t xml:space="preserve">Recommandations du Canada </w:t>
      </w:r>
      <w:r w:rsidRPr="00BD5F35">
        <w:rPr>
          <w:rFonts w:ascii="Arial" w:hAnsi="Arial" w:cs="Arial"/>
          <w:b/>
          <w:sz w:val="24"/>
          <w:szCs w:val="24"/>
          <w:lang w:val="fr-CA"/>
        </w:rPr>
        <w:t>pour l’EPU de la Grenade</w:t>
      </w:r>
    </w:p>
    <w:p w14:paraId="747E6A1B" w14:textId="26CF12DE" w:rsidR="00BD5F35" w:rsidRPr="00BD5F35" w:rsidRDefault="00BD5F35" w:rsidP="00BD5F35">
      <w:pPr>
        <w:pStyle w:val="NoSpacing"/>
        <w:jc w:val="center"/>
        <w:rPr>
          <w:rFonts w:ascii="Arial" w:hAnsi="Arial" w:cs="Arial"/>
          <w:b/>
          <w:sz w:val="24"/>
          <w:szCs w:val="24"/>
          <w:lang w:val="fr-CA"/>
        </w:rPr>
      </w:pPr>
      <w:r w:rsidRPr="00BD5F35">
        <w:rPr>
          <w:rFonts w:ascii="Arial" w:hAnsi="Arial" w:cs="Arial"/>
          <w:b/>
          <w:sz w:val="24"/>
          <w:szCs w:val="24"/>
          <w:lang w:val="fr-CA"/>
        </w:rPr>
        <w:t>27 janvier 2020</w:t>
      </w:r>
    </w:p>
    <w:p w14:paraId="31DB8F89" w14:textId="77777777" w:rsidR="00BD5F35" w:rsidRPr="00BD5F35" w:rsidRDefault="00BD5F35" w:rsidP="00BD5F35">
      <w:pPr>
        <w:pStyle w:val="NoSpacing"/>
        <w:rPr>
          <w:rFonts w:ascii="Arial" w:hAnsi="Arial" w:cs="Arial"/>
          <w:sz w:val="24"/>
          <w:szCs w:val="24"/>
          <w:lang w:val="fr-CA"/>
        </w:rPr>
      </w:pPr>
    </w:p>
    <w:p w14:paraId="573C71E4" w14:textId="77777777" w:rsidR="00BD5F35" w:rsidRPr="00BD5F35" w:rsidRDefault="00BD5F35" w:rsidP="00BD5F35">
      <w:pPr>
        <w:pStyle w:val="NoSpacing"/>
        <w:rPr>
          <w:rFonts w:ascii="Arial" w:hAnsi="Arial" w:cs="Arial"/>
          <w:b/>
          <w:sz w:val="24"/>
          <w:szCs w:val="24"/>
          <w:highlight w:val="yellow"/>
          <w:lang w:val="fr-FR"/>
        </w:rPr>
      </w:pPr>
    </w:p>
    <w:p w14:paraId="44EA0CA6" w14:textId="75F9D8C3" w:rsidR="00BD5F35" w:rsidRPr="00BD5F35" w:rsidRDefault="00BD5F35" w:rsidP="00BD5F35">
      <w:pPr>
        <w:pStyle w:val="NoSpacing"/>
        <w:rPr>
          <w:rFonts w:ascii="Arial" w:hAnsi="Arial" w:cs="Arial"/>
          <w:sz w:val="24"/>
          <w:szCs w:val="24"/>
          <w:lang w:val="fr-FR"/>
        </w:rPr>
      </w:pPr>
      <w:r w:rsidRPr="00BD5F35">
        <w:rPr>
          <w:rFonts w:ascii="Arial" w:hAnsi="Arial" w:cs="Arial"/>
          <w:sz w:val="24"/>
          <w:szCs w:val="24"/>
          <w:lang w:val="fr-FR"/>
        </w:rPr>
        <w:t xml:space="preserve">Merci, Madame la </w:t>
      </w:r>
      <w:r>
        <w:rPr>
          <w:rFonts w:ascii="Arial" w:hAnsi="Arial" w:cs="Arial"/>
          <w:sz w:val="24"/>
          <w:szCs w:val="24"/>
          <w:lang w:val="fr-FR"/>
        </w:rPr>
        <w:t>Présidente.</w:t>
      </w:r>
      <w:r w:rsidRPr="00BD5F35">
        <w:rPr>
          <w:rFonts w:ascii="Arial" w:hAnsi="Arial" w:cs="Arial"/>
          <w:sz w:val="24"/>
          <w:szCs w:val="24"/>
          <w:lang w:val="fr-FR"/>
        </w:rPr>
        <w:t xml:space="preserve"> </w:t>
      </w:r>
    </w:p>
    <w:p w14:paraId="61F40775" w14:textId="77777777" w:rsidR="00BD5F35" w:rsidRPr="00BD5F35" w:rsidRDefault="00BD5F35" w:rsidP="00BD5F35">
      <w:pPr>
        <w:pStyle w:val="NoSpacing"/>
        <w:rPr>
          <w:rFonts w:ascii="Arial" w:hAnsi="Arial" w:cs="Arial"/>
          <w:sz w:val="24"/>
          <w:szCs w:val="24"/>
          <w:lang w:val="fr-FR"/>
        </w:rPr>
      </w:pPr>
    </w:p>
    <w:p w14:paraId="69CEF475" w14:textId="77777777" w:rsidR="00BD5F35" w:rsidRPr="00BD5F35" w:rsidRDefault="00BD5F35" w:rsidP="00BD5F35">
      <w:pPr>
        <w:pStyle w:val="NoSpacing"/>
        <w:rPr>
          <w:rFonts w:ascii="Arial" w:hAnsi="Arial" w:cs="Arial"/>
          <w:sz w:val="24"/>
          <w:szCs w:val="24"/>
          <w:lang w:val="fr-FR"/>
        </w:rPr>
      </w:pPr>
      <w:r w:rsidRPr="00BD5F35">
        <w:rPr>
          <w:rFonts w:ascii="Arial" w:hAnsi="Arial" w:cs="Arial"/>
          <w:sz w:val="24"/>
          <w:szCs w:val="24"/>
          <w:lang w:val="fr-FR"/>
        </w:rPr>
        <w:t>Le Canada se réjouit des mesures positives prises par la Grenade depuis le dernier examen telles que la ratification de la Convention contre la torture, et encourage la poursuite de la coopération avec les mécanismes et organes internationaux des droits de l'homme.</w:t>
      </w:r>
    </w:p>
    <w:p w14:paraId="43852E5B" w14:textId="77777777" w:rsidR="00BD5F35" w:rsidRPr="00BD5F35" w:rsidRDefault="00BD5F35" w:rsidP="00BD5F35">
      <w:pPr>
        <w:pStyle w:val="NoSpacing"/>
        <w:rPr>
          <w:rFonts w:ascii="Arial" w:hAnsi="Arial" w:cs="Arial"/>
          <w:sz w:val="24"/>
          <w:szCs w:val="24"/>
          <w:lang w:val="fr-FR"/>
        </w:rPr>
      </w:pPr>
    </w:p>
    <w:p w14:paraId="67502A94" w14:textId="77777777" w:rsidR="00BD5F35" w:rsidRPr="00BD5F35" w:rsidRDefault="00BD5F35" w:rsidP="00BD5F35">
      <w:pPr>
        <w:pStyle w:val="NoSpacing"/>
        <w:rPr>
          <w:rFonts w:ascii="Arial" w:hAnsi="Arial" w:cs="Arial"/>
          <w:sz w:val="24"/>
          <w:szCs w:val="24"/>
          <w:lang w:val="fr-CA"/>
        </w:rPr>
      </w:pPr>
      <w:r w:rsidRPr="00BD5F35">
        <w:rPr>
          <w:rFonts w:ascii="Arial" w:hAnsi="Arial" w:cs="Arial"/>
          <w:sz w:val="24"/>
          <w:szCs w:val="24"/>
          <w:lang w:val="fr-CA"/>
        </w:rPr>
        <w:t>Recommandations du Canada à l’intention de la Grenade :</w:t>
      </w:r>
    </w:p>
    <w:p w14:paraId="097E6196" w14:textId="77777777" w:rsidR="00BD5F35" w:rsidRPr="00BD5F35" w:rsidRDefault="00BD5F35" w:rsidP="00BD5F35">
      <w:pPr>
        <w:pStyle w:val="NoSpacing"/>
        <w:rPr>
          <w:rFonts w:ascii="Arial" w:hAnsi="Arial" w:cs="Arial"/>
          <w:sz w:val="24"/>
          <w:szCs w:val="24"/>
          <w:lang w:val="fr-CA"/>
        </w:rPr>
      </w:pPr>
    </w:p>
    <w:p w14:paraId="50726798" w14:textId="77777777" w:rsidR="00BD5F35" w:rsidRPr="00BD5F35" w:rsidRDefault="00BD5F35" w:rsidP="00BD5F35">
      <w:pPr>
        <w:pStyle w:val="NoSpacing"/>
        <w:numPr>
          <w:ilvl w:val="0"/>
          <w:numId w:val="8"/>
        </w:numPr>
        <w:rPr>
          <w:rFonts w:ascii="Arial" w:hAnsi="Arial" w:cs="Arial"/>
          <w:sz w:val="24"/>
          <w:szCs w:val="24"/>
          <w:lang w:val="fr-FR"/>
        </w:rPr>
      </w:pPr>
      <w:r w:rsidRPr="00BD5F35">
        <w:rPr>
          <w:rFonts w:ascii="Arial" w:hAnsi="Arial" w:cs="Arial"/>
          <w:sz w:val="24"/>
          <w:szCs w:val="24"/>
          <w:lang w:val="fr-FR"/>
        </w:rPr>
        <w:t>Abroger les dispositions législatives qui criminalisent les pratiques homosexuelles entre adultes consent</w:t>
      </w:r>
      <w:bookmarkStart w:id="0" w:name="_GoBack"/>
      <w:bookmarkEnd w:id="0"/>
      <w:r w:rsidRPr="00BD5F35">
        <w:rPr>
          <w:rFonts w:ascii="Arial" w:hAnsi="Arial" w:cs="Arial"/>
          <w:sz w:val="24"/>
          <w:szCs w:val="24"/>
          <w:lang w:val="fr-FR"/>
        </w:rPr>
        <w:t xml:space="preserve">ants. </w:t>
      </w:r>
    </w:p>
    <w:p w14:paraId="4FFD2396" w14:textId="77777777" w:rsidR="00BD5F35" w:rsidRPr="00BD5F35" w:rsidRDefault="00BD5F35" w:rsidP="00BD5F35">
      <w:pPr>
        <w:pStyle w:val="NoSpacing"/>
        <w:ind w:left="1080"/>
        <w:rPr>
          <w:rFonts w:ascii="Arial" w:hAnsi="Arial" w:cs="Arial"/>
          <w:sz w:val="24"/>
          <w:szCs w:val="24"/>
          <w:lang w:val="fr-FR"/>
        </w:rPr>
      </w:pPr>
    </w:p>
    <w:p w14:paraId="3D4B0483" w14:textId="77777777" w:rsidR="00BD5F35" w:rsidRPr="00BD5F35" w:rsidRDefault="00BD5F35" w:rsidP="00BD5F35">
      <w:pPr>
        <w:pStyle w:val="NoSpacing"/>
        <w:numPr>
          <w:ilvl w:val="0"/>
          <w:numId w:val="8"/>
        </w:numPr>
        <w:rPr>
          <w:rFonts w:ascii="Arial" w:hAnsi="Arial" w:cs="Arial"/>
          <w:sz w:val="24"/>
          <w:szCs w:val="24"/>
          <w:lang w:val="fr-FR"/>
        </w:rPr>
      </w:pPr>
      <w:r w:rsidRPr="00BD5F35">
        <w:rPr>
          <w:rFonts w:ascii="Arial" w:hAnsi="Arial" w:cs="Arial"/>
          <w:sz w:val="24"/>
          <w:szCs w:val="24"/>
          <w:lang w:val="fr-FR"/>
        </w:rPr>
        <w:t>Mettre en œuvre des programmes d’éducation et de sensibilisation concernant les droits de la personne et la lutte contre la discrimination, particulièrement afin de mettre un terme à la discrimination fondée sur l’orientation sexuelle et l’identité de genre.</w:t>
      </w:r>
    </w:p>
    <w:p w14:paraId="01F8F953" w14:textId="77777777" w:rsidR="00BD5F35" w:rsidRPr="00BD5F35" w:rsidRDefault="00BD5F35" w:rsidP="00BD5F35">
      <w:pPr>
        <w:pStyle w:val="NoSpacing"/>
        <w:ind w:left="1080"/>
        <w:rPr>
          <w:rFonts w:ascii="Arial" w:hAnsi="Arial" w:cs="Arial"/>
          <w:sz w:val="24"/>
          <w:szCs w:val="24"/>
          <w:lang w:val="fr-FR"/>
        </w:rPr>
      </w:pPr>
    </w:p>
    <w:p w14:paraId="47818F90" w14:textId="77777777" w:rsidR="00BD5F35" w:rsidRPr="00BD5F35" w:rsidRDefault="00BD5F35" w:rsidP="00BD5F35">
      <w:pPr>
        <w:pStyle w:val="NoSpacing"/>
        <w:numPr>
          <w:ilvl w:val="0"/>
          <w:numId w:val="8"/>
        </w:numPr>
        <w:rPr>
          <w:rFonts w:ascii="Arial" w:hAnsi="Arial" w:cs="Arial"/>
          <w:sz w:val="24"/>
          <w:szCs w:val="24"/>
          <w:lang w:val="fr-FR"/>
        </w:rPr>
      </w:pPr>
      <w:r w:rsidRPr="00BD5F35">
        <w:rPr>
          <w:rFonts w:ascii="Arial" w:hAnsi="Arial" w:cs="Arial"/>
          <w:sz w:val="24"/>
          <w:szCs w:val="24"/>
          <w:lang w:val="fr-FR"/>
        </w:rPr>
        <w:t xml:space="preserve">Renforcer les lois et les politiques publiques visant à éliminer la violence sexospécifique et la discrimination fondée sur le sexe et continuer à promouvoir l’égalité entre les femmes et les hommes. </w:t>
      </w:r>
    </w:p>
    <w:p w14:paraId="506D59CF" w14:textId="77777777" w:rsidR="00BD5F35" w:rsidRPr="00BD5F35" w:rsidRDefault="00BD5F35" w:rsidP="00BD5F35">
      <w:pPr>
        <w:pStyle w:val="NoSpacing"/>
        <w:rPr>
          <w:rFonts w:ascii="Arial" w:hAnsi="Arial" w:cs="Arial"/>
          <w:sz w:val="24"/>
          <w:szCs w:val="24"/>
          <w:lang w:val="fr-FR"/>
        </w:rPr>
      </w:pPr>
    </w:p>
    <w:p w14:paraId="0E1B4A85" w14:textId="77777777" w:rsidR="00BD5F35" w:rsidRPr="00BD5F35" w:rsidRDefault="00BD5F35" w:rsidP="00BD5F35">
      <w:pPr>
        <w:pStyle w:val="NoSpacing"/>
        <w:numPr>
          <w:ilvl w:val="0"/>
          <w:numId w:val="8"/>
        </w:numPr>
        <w:rPr>
          <w:rFonts w:ascii="Arial" w:hAnsi="Arial" w:cs="Arial"/>
          <w:sz w:val="24"/>
          <w:szCs w:val="24"/>
          <w:lang w:val="fr-FR"/>
        </w:rPr>
      </w:pPr>
      <w:r w:rsidRPr="00BD5F35">
        <w:rPr>
          <w:rFonts w:ascii="Arial" w:hAnsi="Arial" w:cs="Arial"/>
          <w:sz w:val="24"/>
          <w:szCs w:val="24"/>
          <w:lang w:val="fr-FR"/>
        </w:rPr>
        <w:t xml:space="preserve">Abolir la peine de mort. </w:t>
      </w:r>
    </w:p>
    <w:p w14:paraId="48068E82" w14:textId="77777777" w:rsidR="00BD5F35" w:rsidRPr="00BD5F35" w:rsidRDefault="00BD5F35" w:rsidP="00BD5F35">
      <w:pPr>
        <w:pStyle w:val="NoSpacing"/>
        <w:rPr>
          <w:rFonts w:ascii="Arial" w:hAnsi="Arial" w:cs="Arial"/>
          <w:b/>
          <w:sz w:val="24"/>
          <w:szCs w:val="24"/>
          <w:lang w:val="fr-FR"/>
        </w:rPr>
      </w:pPr>
    </w:p>
    <w:p w14:paraId="3E95E1ED" w14:textId="77777777" w:rsidR="00BD5F35" w:rsidRPr="00BD5F35" w:rsidRDefault="00BD5F35" w:rsidP="00BD5F35">
      <w:pPr>
        <w:pStyle w:val="NoSpacing"/>
        <w:rPr>
          <w:rFonts w:ascii="Arial" w:hAnsi="Arial" w:cs="Arial"/>
          <w:sz w:val="24"/>
          <w:szCs w:val="24"/>
          <w:lang w:val="fr-FR"/>
        </w:rPr>
      </w:pPr>
      <w:r w:rsidRPr="00BD5F35">
        <w:rPr>
          <w:rFonts w:ascii="Arial" w:hAnsi="Arial" w:cs="Arial"/>
          <w:sz w:val="24"/>
          <w:szCs w:val="24"/>
          <w:lang w:val="fr-FR"/>
        </w:rPr>
        <w:t xml:space="preserve">Le Canada reconnaît les efforts de la Grenade pour s’attaquer à la violence sexospécifique, par exemple la mise sur pied d’une unité spéciale à l’intention des victimes et d’un programme d’assistance téléphonique pour le signalement des agressions sexuelles, et il encourage la Grenade à poursuivre sa lutte contre ce problème. </w:t>
      </w:r>
    </w:p>
    <w:p w14:paraId="64C31579" w14:textId="77777777" w:rsidR="00BD5F35" w:rsidRPr="00BD5F35" w:rsidRDefault="00BD5F35" w:rsidP="00BD5F35">
      <w:pPr>
        <w:rPr>
          <w:rFonts w:ascii="Arial" w:hAnsi="Arial" w:cs="Arial"/>
          <w:lang w:val="fr-FR"/>
        </w:rPr>
      </w:pPr>
    </w:p>
    <w:sectPr w:rsidR="00BD5F35" w:rsidRPr="00BD5F35"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8EFA27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D5F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D5F3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35EF421D"/>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BD5F35"/>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4FE2B1D4-80B4-400A-9955-EA706DE8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2B35D-4956-46DD-A99C-AD8F1166A096}"/>
</file>

<file path=customXml/itemProps2.xml><?xml version="1.0" encoding="utf-8"?>
<ds:datastoreItem xmlns:ds="http://schemas.openxmlformats.org/officeDocument/2006/customXml" ds:itemID="{B3512D62-F353-41A0-ABF2-882932E441BA}"/>
</file>

<file path=customXml/itemProps3.xml><?xml version="1.0" encoding="utf-8"?>
<ds:datastoreItem xmlns:ds="http://schemas.openxmlformats.org/officeDocument/2006/customXml" ds:itemID="{E5FE336C-DBED-446E-B72F-52B7FB5BEEF4}"/>
</file>

<file path=customXml/itemProps4.xml><?xml version="1.0" encoding="utf-8"?>
<ds:datastoreItem xmlns:ds="http://schemas.openxmlformats.org/officeDocument/2006/customXml" ds:itemID="{495D722B-8A3B-47A2-A2D9-7212AF7776B5}"/>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2020-01-27T07:58:00Z</dcterms:created>
  <dcterms:modified xsi:type="dcterms:W3CDTF">2020-01-27T07:58:00Z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