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>R</w:t>
      </w:r>
      <w:r w:rsidR="005771D7">
        <w:rPr>
          <w:rFonts w:eastAsia="Calibri"/>
          <w:b/>
          <w:bCs/>
          <w:sz w:val="32"/>
          <w:szCs w:val="32"/>
          <w:lang w:bidi="ar-DZ"/>
        </w:rPr>
        <w:t xml:space="preserve">épublique </w:t>
      </w:r>
      <w:r w:rsidR="000848F8">
        <w:rPr>
          <w:rFonts w:eastAsia="Calibri"/>
          <w:b/>
          <w:bCs/>
          <w:sz w:val="32"/>
          <w:szCs w:val="32"/>
          <w:lang w:bidi="ar-DZ"/>
        </w:rPr>
        <w:t>d</w:t>
      </w:r>
      <w:r w:rsidR="002B068F">
        <w:rPr>
          <w:rFonts w:eastAsia="Calibri"/>
          <w:b/>
          <w:bCs/>
          <w:sz w:val="32"/>
          <w:szCs w:val="32"/>
          <w:lang w:bidi="ar-DZ"/>
        </w:rPr>
        <w:t>e Guinée</w:t>
      </w:r>
      <w:r w:rsidR="000848F8">
        <w:rPr>
          <w:rFonts w:eastAsia="Calibri"/>
          <w:b/>
          <w:bCs/>
          <w:sz w:val="32"/>
          <w:szCs w:val="32"/>
          <w:lang w:bidi="ar-DZ"/>
        </w:rPr>
        <w:t xml:space="preserve"> 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2B068F">
        <w:rPr>
          <w:rFonts w:eastAsia="Calibri"/>
          <w:b/>
          <w:bCs/>
          <w:lang w:bidi="ar-DZ"/>
        </w:rPr>
        <w:t>1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4D107E" w:rsidRPr="00305B24" w:rsidRDefault="001943D9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4D107E" w:rsidRPr="00305B24" w:rsidRDefault="004D107E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souhaite la bienvenue à la délégation d</w:t>
      </w:r>
      <w:r w:rsidR="00407CD3" w:rsidRPr="00305B24">
        <w:rPr>
          <w:sz w:val="26"/>
          <w:szCs w:val="26"/>
        </w:rPr>
        <w:t>e la</w:t>
      </w:r>
      <w:r w:rsidR="00377A0D" w:rsidRPr="00305B24">
        <w:rPr>
          <w:sz w:val="26"/>
          <w:szCs w:val="26"/>
        </w:rPr>
        <w:t xml:space="preserve"> </w:t>
      </w:r>
      <w:r w:rsidR="00A95D0E" w:rsidRPr="00305B24">
        <w:rPr>
          <w:sz w:val="26"/>
          <w:szCs w:val="26"/>
        </w:rPr>
        <w:t>République d</w:t>
      </w:r>
      <w:r w:rsidR="000848F8">
        <w:rPr>
          <w:sz w:val="26"/>
          <w:szCs w:val="26"/>
        </w:rPr>
        <w:t>e Guinée</w:t>
      </w:r>
      <w:r w:rsidR="00377A0D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et la remercie pour la présentation d</w:t>
      </w:r>
      <w:r w:rsidR="008930BB" w:rsidRPr="00305B24">
        <w:rPr>
          <w:sz w:val="26"/>
          <w:szCs w:val="26"/>
        </w:rPr>
        <w:t>e son troisième rapport national au titre du mécanisme de l’Examen Périodique Universel.</w:t>
      </w:r>
      <w:r w:rsidRPr="00305B24">
        <w:rPr>
          <w:sz w:val="26"/>
          <w:szCs w:val="26"/>
        </w:rPr>
        <w:t xml:space="preserve"> </w:t>
      </w:r>
    </w:p>
    <w:p w:rsidR="008930BB" w:rsidRPr="00305B24" w:rsidRDefault="002E6096" w:rsidP="00F66560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Ma délégation se félicite de </w:t>
      </w:r>
      <w:r w:rsidR="00F66560">
        <w:rPr>
          <w:sz w:val="26"/>
          <w:szCs w:val="26"/>
        </w:rPr>
        <w:t xml:space="preserve">la ratification des </w:t>
      </w:r>
      <w:r w:rsidR="00F66560" w:rsidRPr="00F66560">
        <w:rPr>
          <w:sz w:val="26"/>
          <w:szCs w:val="26"/>
        </w:rPr>
        <w:t>principaux instruments internationaux et</w:t>
      </w:r>
      <w:r w:rsidR="00F66560">
        <w:rPr>
          <w:sz w:val="26"/>
          <w:szCs w:val="26"/>
        </w:rPr>
        <w:t xml:space="preserve"> r</w:t>
      </w:r>
      <w:r w:rsidR="00F66560" w:rsidRPr="00F66560">
        <w:rPr>
          <w:sz w:val="26"/>
          <w:szCs w:val="26"/>
        </w:rPr>
        <w:t>égionaux relatifs aux droits des personnes vulnérables</w:t>
      </w:r>
      <w:r w:rsidR="00F66560">
        <w:rPr>
          <w:sz w:val="26"/>
          <w:szCs w:val="26"/>
        </w:rPr>
        <w:t xml:space="preserve"> et de l’établissement de nombreux </w:t>
      </w:r>
      <w:r w:rsidR="009102E0">
        <w:rPr>
          <w:sz w:val="26"/>
          <w:szCs w:val="26"/>
        </w:rPr>
        <w:t>p</w:t>
      </w:r>
      <w:bookmarkStart w:id="0" w:name="_GoBack"/>
      <w:bookmarkEnd w:id="0"/>
      <w:r w:rsidR="00F66560">
        <w:rPr>
          <w:sz w:val="26"/>
          <w:szCs w:val="26"/>
        </w:rPr>
        <w:t>rogrammes relatifs à la lutte contre la discrimination tels que le Programme de féminisation et de rajeunissement de l’administration publique et le</w:t>
      </w:r>
      <w:r w:rsidR="00B92696">
        <w:t xml:space="preserve"> </w:t>
      </w:r>
      <w:r w:rsidR="00F66560" w:rsidRPr="00B92696">
        <w:rPr>
          <w:sz w:val="26"/>
          <w:szCs w:val="26"/>
        </w:rPr>
        <w:t>Plan stratégique national de l’abandon des mutilations génitales féminines 2019- 2023</w:t>
      </w:r>
      <w:r w:rsidR="00B92696">
        <w:rPr>
          <w:sz w:val="26"/>
          <w:szCs w:val="26"/>
        </w:rPr>
        <w:t xml:space="preserve">. </w:t>
      </w:r>
    </w:p>
    <w:p w:rsidR="00194D11" w:rsidRPr="00305B24" w:rsidRDefault="00194D11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L’Algérie souhaite présenter à la délégation </w:t>
      </w:r>
      <w:r w:rsidR="00B739C2" w:rsidRPr="00305B24">
        <w:rPr>
          <w:sz w:val="26"/>
          <w:szCs w:val="26"/>
        </w:rPr>
        <w:t>d</w:t>
      </w:r>
      <w:r w:rsidR="00407CD3" w:rsidRPr="00305B24">
        <w:rPr>
          <w:sz w:val="26"/>
          <w:szCs w:val="26"/>
        </w:rPr>
        <w:t>e la République d</w:t>
      </w:r>
      <w:r w:rsidR="00D7350E">
        <w:rPr>
          <w:sz w:val="26"/>
          <w:szCs w:val="26"/>
        </w:rPr>
        <w:t>e Guinée</w:t>
      </w:r>
      <w:r w:rsidR="00A040C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 xml:space="preserve">les recommandations suivantes : </w:t>
      </w:r>
    </w:p>
    <w:p w:rsidR="00B64875" w:rsidRDefault="00B64875" w:rsidP="00B64875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Etablir un cadre législatif consacrant la gratuité de l’accès à une éducation primaire et secondaire de qualité et tendant à réduire les disparités sociales et géographiques</w:t>
      </w:r>
      <w:r w:rsidR="001943D9">
        <w:rPr>
          <w:sz w:val="26"/>
          <w:szCs w:val="26"/>
        </w:rPr>
        <w:t> ;</w:t>
      </w:r>
    </w:p>
    <w:p w:rsidR="001943D9" w:rsidRPr="00B64875" w:rsidRDefault="001943D9" w:rsidP="001943D9">
      <w:pPr>
        <w:pStyle w:val="Paragraphedeliste"/>
        <w:spacing w:after="240"/>
        <w:jc w:val="both"/>
        <w:rPr>
          <w:sz w:val="26"/>
          <w:szCs w:val="26"/>
        </w:rPr>
      </w:pPr>
    </w:p>
    <w:p w:rsidR="0059135A" w:rsidRPr="00B64875" w:rsidRDefault="00B64875" w:rsidP="00B64875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B64875">
        <w:rPr>
          <w:sz w:val="26"/>
          <w:szCs w:val="26"/>
        </w:rPr>
        <w:t>dopte</w:t>
      </w:r>
      <w:r w:rsidR="00A64D53">
        <w:rPr>
          <w:sz w:val="26"/>
          <w:szCs w:val="26"/>
        </w:rPr>
        <w:t>r</w:t>
      </w:r>
      <w:r w:rsidRPr="00B64875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Pr="00B64875">
        <w:rPr>
          <w:sz w:val="26"/>
          <w:szCs w:val="26"/>
        </w:rPr>
        <w:t>es textes d’application de la loi sur</w:t>
      </w:r>
      <w:r>
        <w:rPr>
          <w:sz w:val="26"/>
          <w:szCs w:val="26"/>
        </w:rPr>
        <w:t xml:space="preserve"> </w:t>
      </w:r>
      <w:r w:rsidRPr="00B64875">
        <w:rPr>
          <w:sz w:val="26"/>
          <w:szCs w:val="26"/>
        </w:rPr>
        <w:t xml:space="preserve">la promotion et la protection des droits des personnes en situation de handicap, et mette en place une politique nationale et une stratégie spécifique qui </w:t>
      </w:r>
      <w:r>
        <w:rPr>
          <w:sz w:val="26"/>
          <w:szCs w:val="26"/>
        </w:rPr>
        <w:t>favorise</w:t>
      </w:r>
      <w:r w:rsidRPr="00B64875">
        <w:rPr>
          <w:sz w:val="26"/>
          <w:szCs w:val="26"/>
        </w:rPr>
        <w:t xml:space="preserve"> l’autonomie des personnes en situation de handicap</w:t>
      </w:r>
      <w:r w:rsidR="00A64D53">
        <w:rPr>
          <w:sz w:val="26"/>
          <w:szCs w:val="26"/>
        </w:rPr>
        <w:t>.</w:t>
      </w:r>
    </w:p>
    <w:p w:rsidR="00B847D3" w:rsidRPr="00305B24" w:rsidRDefault="00290C20" w:rsidP="00B847D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L’Algérie</w:t>
      </w:r>
      <w:r w:rsidR="00B847D3" w:rsidRPr="00305B24">
        <w:rPr>
          <w:sz w:val="26"/>
          <w:szCs w:val="26"/>
        </w:rPr>
        <w:t xml:space="preserve"> souhaite le plein succès </w:t>
      </w:r>
      <w:r w:rsidR="00B12F11" w:rsidRPr="00305B24">
        <w:rPr>
          <w:sz w:val="26"/>
          <w:szCs w:val="26"/>
        </w:rPr>
        <w:t>à la République d</w:t>
      </w:r>
      <w:r w:rsidR="00D7350E">
        <w:rPr>
          <w:sz w:val="26"/>
          <w:szCs w:val="26"/>
        </w:rPr>
        <w:t xml:space="preserve">e Guinée </w:t>
      </w:r>
      <w:r w:rsidR="00B847D3" w:rsidRPr="00305B24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1943D9">
        <w:rPr>
          <w:b/>
          <w:bCs/>
          <w:sz w:val="26"/>
          <w:szCs w:val="26"/>
        </w:rPr>
        <w:t>.</w:t>
      </w:r>
    </w:p>
    <w:sectPr w:rsidR="00B847D3" w:rsidRPr="00305B24" w:rsidSect="0021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6C63"/>
    <w:rsid w:val="000848F8"/>
    <w:rsid w:val="001742AC"/>
    <w:rsid w:val="001943D9"/>
    <w:rsid w:val="00194D11"/>
    <w:rsid w:val="001A7B09"/>
    <w:rsid w:val="001D440E"/>
    <w:rsid w:val="00217D9A"/>
    <w:rsid w:val="00246EAF"/>
    <w:rsid w:val="00290C20"/>
    <w:rsid w:val="002A5842"/>
    <w:rsid w:val="002B068F"/>
    <w:rsid w:val="002E6096"/>
    <w:rsid w:val="002F5016"/>
    <w:rsid w:val="00305B24"/>
    <w:rsid w:val="00377A0D"/>
    <w:rsid w:val="003E08B3"/>
    <w:rsid w:val="00407CD3"/>
    <w:rsid w:val="004D107E"/>
    <w:rsid w:val="005771D7"/>
    <w:rsid w:val="0059135A"/>
    <w:rsid w:val="006963EC"/>
    <w:rsid w:val="00703F1E"/>
    <w:rsid w:val="008305D7"/>
    <w:rsid w:val="0088310D"/>
    <w:rsid w:val="008930BB"/>
    <w:rsid w:val="008E7163"/>
    <w:rsid w:val="009102E0"/>
    <w:rsid w:val="00A040C4"/>
    <w:rsid w:val="00A55AD4"/>
    <w:rsid w:val="00A64D53"/>
    <w:rsid w:val="00A95D0E"/>
    <w:rsid w:val="00AF19B8"/>
    <w:rsid w:val="00B12F11"/>
    <w:rsid w:val="00B62427"/>
    <w:rsid w:val="00B64875"/>
    <w:rsid w:val="00B739C2"/>
    <w:rsid w:val="00B847D3"/>
    <w:rsid w:val="00B92696"/>
    <w:rsid w:val="00BE386C"/>
    <w:rsid w:val="00C0361E"/>
    <w:rsid w:val="00C136CC"/>
    <w:rsid w:val="00CF469C"/>
    <w:rsid w:val="00D02083"/>
    <w:rsid w:val="00D7350E"/>
    <w:rsid w:val="00E66E0A"/>
    <w:rsid w:val="00EB1B53"/>
    <w:rsid w:val="00F66560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58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8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8ACFC-94B5-4237-9878-BD359A27636E}"/>
</file>

<file path=customXml/itemProps2.xml><?xml version="1.0" encoding="utf-8"?>
<ds:datastoreItem xmlns:ds="http://schemas.openxmlformats.org/officeDocument/2006/customXml" ds:itemID="{F0BEEB04-458C-408D-9095-A3C89D986B50}"/>
</file>

<file path=customXml/itemProps3.xml><?xml version="1.0" encoding="utf-8"?>
<ds:datastoreItem xmlns:ds="http://schemas.openxmlformats.org/officeDocument/2006/customXml" ds:itemID="{42274A47-92BE-4DBE-9ABA-11AB1A8EA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dcterms:created xsi:type="dcterms:W3CDTF">2020-02-05T14:59:00Z</dcterms:created>
  <dcterms:modified xsi:type="dcterms:W3CDTF">2020-02-05T14:59:00Z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