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BF" w:rsidRPr="00582EBF" w:rsidRDefault="00582EBF" w:rsidP="00582EBF">
      <w:pPr>
        <w:spacing w:after="0" w:line="240" w:lineRule="auto"/>
        <w:rPr>
          <w:rFonts w:ascii="Calibri" w:eastAsia="Calibri" w:hAnsi="Calibri" w:cs="Times New Roman"/>
          <w:b/>
          <w:sz w:val="24"/>
          <w:szCs w:val="24"/>
          <w:lang w:val="fr-FR"/>
        </w:rPr>
      </w:pPr>
    </w:p>
    <w:p w:rsidR="00582EBF" w:rsidRPr="00582EBF" w:rsidRDefault="00582EBF" w:rsidP="00582EBF">
      <w:pPr>
        <w:spacing w:after="0" w:line="240" w:lineRule="auto"/>
        <w:jc w:val="center"/>
        <w:rPr>
          <w:rFonts w:ascii="Times New Roman" w:eastAsia="Calibri" w:hAnsi="Times New Roman" w:cs="Times New Roman"/>
          <w:b/>
          <w:sz w:val="24"/>
          <w:szCs w:val="24"/>
          <w:lang w:val="fr-FR"/>
        </w:rPr>
      </w:pPr>
      <w:r w:rsidRPr="00582EBF">
        <w:rPr>
          <w:rFonts w:ascii="Times New Roman" w:eastAsia="Calibri" w:hAnsi="Times New Roman" w:cs="Times New Roman"/>
          <w:b/>
          <w:sz w:val="24"/>
          <w:szCs w:val="24"/>
          <w:lang w:val="fr-FR"/>
        </w:rPr>
        <w:t>35ème session du groupe de travail de l’Examen périodique universel</w:t>
      </w:r>
    </w:p>
    <w:p w:rsidR="00582EBF" w:rsidRPr="00582EBF" w:rsidRDefault="00582EBF" w:rsidP="00582EBF">
      <w:pPr>
        <w:spacing w:after="0" w:line="240" w:lineRule="auto"/>
        <w:jc w:val="center"/>
        <w:rPr>
          <w:rFonts w:ascii="Times New Roman" w:eastAsia="Calibri" w:hAnsi="Times New Roman" w:cs="Times New Roman"/>
          <w:b/>
          <w:sz w:val="24"/>
          <w:szCs w:val="24"/>
          <w:lang w:val="fr-FR"/>
        </w:rPr>
      </w:pPr>
      <w:r>
        <w:rPr>
          <w:rFonts w:ascii="Times New Roman" w:eastAsia="Calibri" w:hAnsi="Times New Roman" w:cs="Times New Roman"/>
          <w:b/>
          <w:sz w:val="24"/>
          <w:szCs w:val="24"/>
          <w:lang w:val="fr-FR"/>
        </w:rPr>
        <w:t>Guinée</w:t>
      </w:r>
    </w:p>
    <w:p w:rsidR="00582EBF" w:rsidRPr="00582EBF" w:rsidRDefault="00582EBF" w:rsidP="00582EBF">
      <w:pPr>
        <w:spacing w:after="0" w:line="240" w:lineRule="auto"/>
        <w:jc w:val="center"/>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(Genève, le 21</w:t>
      </w:r>
      <w:r w:rsidRPr="00582EBF">
        <w:rPr>
          <w:rFonts w:ascii="Times New Roman" w:eastAsia="Calibri" w:hAnsi="Times New Roman" w:cs="Times New Roman"/>
          <w:sz w:val="24"/>
          <w:szCs w:val="24"/>
          <w:lang w:val="fr-FR"/>
        </w:rPr>
        <w:t xml:space="preserve"> janvier 2020)</w:t>
      </w:r>
    </w:p>
    <w:p w:rsidR="00582EBF" w:rsidRPr="00582EBF" w:rsidRDefault="00582EBF" w:rsidP="00582EBF">
      <w:pPr>
        <w:spacing w:after="0" w:line="240" w:lineRule="auto"/>
        <w:jc w:val="center"/>
        <w:rPr>
          <w:rFonts w:ascii="Times New Roman" w:eastAsia="Calibri" w:hAnsi="Times New Roman" w:cs="Times New Roman"/>
          <w:sz w:val="24"/>
          <w:szCs w:val="24"/>
          <w:lang w:val="fr-FR"/>
        </w:rPr>
      </w:pPr>
    </w:p>
    <w:p w:rsidR="00582EBF" w:rsidRPr="00582EBF" w:rsidRDefault="00582EBF" w:rsidP="00582EBF">
      <w:pPr>
        <w:spacing w:after="0" w:line="240" w:lineRule="auto"/>
        <w:jc w:val="center"/>
        <w:rPr>
          <w:rFonts w:ascii="Times New Roman" w:eastAsia="Calibri" w:hAnsi="Times New Roman" w:cs="Times New Roman"/>
          <w:sz w:val="24"/>
          <w:szCs w:val="24"/>
          <w:lang w:val="fr-FR"/>
        </w:rPr>
      </w:pPr>
    </w:p>
    <w:p w:rsidR="00582EBF" w:rsidRDefault="00582EBF" w:rsidP="00B90C7E">
      <w:pPr>
        <w:spacing w:after="0" w:line="240" w:lineRule="auto"/>
        <w:jc w:val="center"/>
        <w:rPr>
          <w:rFonts w:ascii="Times New Roman" w:eastAsia="Calibri" w:hAnsi="Times New Roman" w:cs="Times New Roman"/>
          <w:b/>
          <w:sz w:val="24"/>
          <w:szCs w:val="24"/>
          <w:lang w:val="fr-FR"/>
        </w:rPr>
      </w:pPr>
      <w:r w:rsidRPr="00582EBF">
        <w:rPr>
          <w:rFonts w:ascii="Times New Roman" w:eastAsia="Calibri" w:hAnsi="Times New Roman" w:cs="Times New Roman"/>
          <w:b/>
          <w:sz w:val="24"/>
          <w:szCs w:val="24"/>
          <w:lang w:val="fr-FR"/>
        </w:rPr>
        <w:t xml:space="preserve">Intervention du </w:t>
      </w:r>
      <w:r w:rsidR="00B90C7E">
        <w:rPr>
          <w:rFonts w:ascii="Times New Roman" w:eastAsia="Calibri" w:hAnsi="Times New Roman" w:cs="Times New Roman"/>
          <w:b/>
          <w:sz w:val="24"/>
          <w:szCs w:val="24"/>
          <w:lang w:val="fr-FR"/>
        </w:rPr>
        <w:t>Luxembourg</w:t>
      </w:r>
    </w:p>
    <w:p w:rsidR="00B90C7E" w:rsidRPr="00582EBF" w:rsidRDefault="00B90C7E" w:rsidP="00B90C7E">
      <w:pPr>
        <w:spacing w:after="0" w:line="240" w:lineRule="auto"/>
        <w:jc w:val="center"/>
        <w:rPr>
          <w:rFonts w:ascii="Times New Roman" w:eastAsia="Calibri" w:hAnsi="Times New Roman" w:cs="Times New Roman"/>
          <w:b/>
          <w:sz w:val="24"/>
          <w:szCs w:val="24"/>
          <w:lang w:val="fr-FR"/>
        </w:rPr>
      </w:pPr>
    </w:p>
    <w:p w:rsidR="00582EBF" w:rsidRPr="00582EBF" w:rsidRDefault="00582EBF" w:rsidP="00582EBF">
      <w:pPr>
        <w:spacing w:after="0" w:line="312" w:lineRule="auto"/>
        <w:jc w:val="both"/>
        <w:rPr>
          <w:rFonts w:ascii="Times New Roman" w:eastAsia="Calibri" w:hAnsi="Times New Roman" w:cs="Times New Roman"/>
          <w:b/>
          <w:sz w:val="24"/>
          <w:szCs w:val="24"/>
          <w:lang w:val="fr-FR"/>
        </w:rPr>
      </w:pPr>
    </w:p>
    <w:p w:rsidR="00582EBF" w:rsidRPr="00582EBF" w:rsidRDefault="00582EBF" w:rsidP="00582EBF">
      <w:pPr>
        <w:spacing w:after="0" w:line="312" w:lineRule="auto"/>
        <w:jc w:val="both"/>
        <w:rPr>
          <w:rFonts w:ascii="Times New Roman" w:eastAsia="Calibri" w:hAnsi="Times New Roman" w:cs="Times New Roman"/>
          <w:sz w:val="24"/>
          <w:szCs w:val="24"/>
          <w:lang w:val="fr-FR"/>
        </w:rPr>
      </w:pPr>
      <w:r w:rsidRPr="00582EBF">
        <w:rPr>
          <w:rFonts w:ascii="Times New Roman" w:eastAsia="Calibri" w:hAnsi="Times New Roman" w:cs="Times New Roman"/>
          <w:sz w:val="24"/>
          <w:szCs w:val="24"/>
          <w:lang w:val="fr-FR"/>
        </w:rPr>
        <w:t>Monsieur le Président,</w:t>
      </w:r>
    </w:p>
    <w:p w:rsidR="00582EBF" w:rsidRPr="00582EBF" w:rsidRDefault="00582EBF" w:rsidP="00582EBF">
      <w:pPr>
        <w:spacing w:after="0" w:line="312" w:lineRule="auto"/>
        <w:jc w:val="both"/>
        <w:rPr>
          <w:rFonts w:ascii="Times New Roman" w:eastAsia="Calibri" w:hAnsi="Times New Roman" w:cs="Times New Roman"/>
          <w:sz w:val="24"/>
          <w:szCs w:val="24"/>
          <w:lang w:val="fr-FR"/>
        </w:rPr>
      </w:pPr>
    </w:p>
    <w:p w:rsidR="00582EBF" w:rsidRPr="00582EBF" w:rsidRDefault="00582EBF" w:rsidP="00582EBF">
      <w:pPr>
        <w:spacing w:after="0" w:line="312" w:lineRule="auto"/>
        <w:jc w:val="both"/>
        <w:rPr>
          <w:rFonts w:ascii="Times New Roman" w:eastAsia="Calibri" w:hAnsi="Times New Roman" w:cs="Times New Roman"/>
          <w:sz w:val="24"/>
          <w:szCs w:val="24"/>
          <w:lang w:val="fr-FR"/>
        </w:rPr>
      </w:pPr>
      <w:r w:rsidRPr="00582EBF">
        <w:rPr>
          <w:rFonts w:ascii="Times New Roman" w:eastAsia="Calibri" w:hAnsi="Times New Roman" w:cs="Times New Roman"/>
          <w:sz w:val="24"/>
          <w:szCs w:val="24"/>
          <w:lang w:val="fr-FR"/>
        </w:rPr>
        <w:t>Le Luxembourg se joint aux mots de bienvenue adre</w:t>
      </w:r>
      <w:r>
        <w:rPr>
          <w:rFonts w:ascii="Times New Roman" w:eastAsia="Calibri" w:hAnsi="Times New Roman" w:cs="Times New Roman"/>
          <w:sz w:val="24"/>
          <w:szCs w:val="24"/>
          <w:lang w:val="fr-FR"/>
        </w:rPr>
        <w:t>ssés à la délégation de la Guinée</w:t>
      </w:r>
      <w:r w:rsidRPr="00582EBF">
        <w:rPr>
          <w:rFonts w:ascii="Times New Roman" w:eastAsia="Calibri" w:hAnsi="Times New Roman" w:cs="Times New Roman"/>
          <w:sz w:val="24"/>
          <w:szCs w:val="24"/>
          <w:lang w:val="fr-FR"/>
        </w:rPr>
        <w:t xml:space="preserve"> et la remercie pour la présentation de son rapport national. </w:t>
      </w:r>
    </w:p>
    <w:p w:rsidR="00582EBF" w:rsidRPr="00582EBF" w:rsidRDefault="00582EBF" w:rsidP="00582EBF">
      <w:pPr>
        <w:spacing w:after="0" w:line="312" w:lineRule="auto"/>
        <w:jc w:val="both"/>
        <w:rPr>
          <w:rFonts w:ascii="Times New Roman" w:eastAsia="Calibri" w:hAnsi="Times New Roman" w:cs="Times New Roman"/>
          <w:sz w:val="24"/>
          <w:szCs w:val="24"/>
          <w:lang w:val="fr-FR"/>
        </w:rPr>
      </w:pPr>
    </w:p>
    <w:p w:rsidR="00582EBF" w:rsidRPr="00582EBF" w:rsidRDefault="00582EBF" w:rsidP="00582EBF">
      <w:pPr>
        <w:spacing w:after="0" w:line="312" w:lineRule="auto"/>
        <w:jc w:val="both"/>
        <w:rPr>
          <w:rFonts w:ascii="Times New Roman" w:eastAsia="Calibri" w:hAnsi="Times New Roman" w:cs="Times New Roman"/>
          <w:color w:val="000000"/>
          <w:sz w:val="24"/>
          <w:szCs w:val="24"/>
          <w:lang w:val="fr-FR"/>
        </w:rPr>
      </w:pPr>
      <w:r w:rsidRPr="00582EBF">
        <w:rPr>
          <w:rFonts w:ascii="Times New Roman" w:eastAsia="Calibri" w:hAnsi="Times New Roman" w:cs="Times New Roman"/>
          <w:color w:val="000000"/>
          <w:sz w:val="24"/>
          <w:szCs w:val="24"/>
          <w:lang w:val="fr-FR"/>
        </w:rPr>
        <w:t xml:space="preserve">Nous saluons </w:t>
      </w:r>
      <w:r w:rsidR="00CB3F3C">
        <w:rPr>
          <w:rFonts w:ascii="Times New Roman" w:eastAsia="Calibri" w:hAnsi="Times New Roman" w:cs="Times New Roman"/>
          <w:color w:val="000000"/>
          <w:sz w:val="24"/>
          <w:szCs w:val="24"/>
          <w:lang w:val="fr-FR"/>
        </w:rPr>
        <w:t>les développements positifs</w:t>
      </w:r>
      <w:r w:rsidRPr="00582EBF">
        <w:rPr>
          <w:rFonts w:ascii="Times New Roman" w:eastAsia="Calibri" w:hAnsi="Times New Roman" w:cs="Times New Roman"/>
          <w:color w:val="000000"/>
          <w:sz w:val="24"/>
          <w:szCs w:val="24"/>
          <w:lang w:val="fr-FR"/>
        </w:rPr>
        <w:t xml:space="preserve"> enregistrés</w:t>
      </w:r>
      <w:r>
        <w:rPr>
          <w:rFonts w:ascii="Times New Roman" w:eastAsia="Calibri" w:hAnsi="Times New Roman" w:cs="Times New Roman"/>
          <w:color w:val="000000"/>
          <w:sz w:val="24"/>
          <w:szCs w:val="24"/>
          <w:lang w:val="fr-FR"/>
        </w:rPr>
        <w:t xml:space="preserve"> en Guinée</w:t>
      </w:r>
      <w:r w:rsidRPr="00582EBF">
        <w:rPr>
          <w:rFonts w:ascii="Times New Roman" w:eastAsia="Calibri" w:hAnsi="Times New Roman" w:cs="Times New Roman"/>
          <w:color w:val="000000"/>
          <w:sz w:val="24"/>
          <w:szCs w:val="24"/>
          <w:lang w:val="fr-FR"/>
        </w:rPr>
        <w:t xml:space="preserve"> durant la période sous examen, </w:t>
      </w:r>
      <w:r w:rsidR="009541E3">
        <w:rPr>
          <w:rFonts w:ascii="Times New Roman" w:eastAsia="Calibri" w:hAnsi="Times New Roman" w:cs="Times New Roman"/>
          <w:color w:val="000000"/>
          <w:sz w:val="24"/>
          <w:szCs w:val="24"/>
          <w:lang w:val="fr-FR"/>
        </w:rPr>
        <w:t xml:space="preserve">en particulier les réformes entreprises par le gouvernement dont la promulgation de l’actuel code pénal qui ne fait plus mention de la peine de mort ainsi que la révision de sa Politique Nationale Genre en 2018. </w:t>
      </w:r>
    </w:p>
    <w:p w:rsidR="00582EBF" w:rsidRPr="00582EBF" w:rsidRDefault="00582EBF" w:rsidP="00582EBF">
      <w:pPr>
        <w:spacing w:after="0" w:line="312" w:lineRule="auto"/>
        <w:jc w:val="both"/>
        <w:rPr>
          <w:rFonts w:ascii="Times New Roman" w:eastAsia="Calibri" w:hAnsi="Times New Roman" w:cs="Times New Roman"/>
          <w:sz w:val="24"/>
          <w:szCs w:val="24"/>
          <w:lang w:val="fr-FR"/>
        </w:rPr>
      </w:pPr>
    </w:p>
    <w:p w:rsidR="00582EBF" w:rsidRPr="00582EBF" w:rsidRDefault="00582EBF" w:rsidP="00582EBF">
      <w:pPr>
        <w:spacing w:after="0" w:line="312" w:lineRule="auto"/>
        <w:jc w:val="both"/>
        <w:rPr>
          <w:rFonts w:ascii="Times New Roman" w:eastAsia="Calibri" w:hAnsi="Times New Roman" w:cs="Times New Roman"/>
          <w:sz w:val="24"/>
          <w:szCs w:val="24"/>
          <w:lang w:val="fr-FR"/>
        </w:rPr>
      </w:pPr>
      <w:r w:rsidRPr="00582EBF">
        <w:rPr>
          <w:rFonts w:ascii="Times New Roman" w:eastAsia="Calibri" w:hAnsi="Times New Roman" w:cs="Times New Roman"/>
          <w:sz w:val="24"/>
          <w:szCs w:val="24"/>
          <w:lang w:val="fr-FR"/>
        </w:rPr>
        <w:t xml:space="preserve">Nous souhaitons formuler les </w:t>
      </w:r>
      <w:r w:rsidR="0099476C">
        <w:rPr>
          <w:rFonts w:ascii="Times New Roman" w:eastAsia="Calibri" w:hAnsi="Times New Roman" w:cs="Times New Roman"/>
          <w:sz w:val="24"/>
          <w:szCs w:val="24"/>
          <w:lang w:val="fr-FR"/>
        </w:rPr>
        <w:t>4</w:t>
      </w:r>
      <w:r w:rsidRPr="00582EBF">
        <w:rPr>
          <w:rFonts w:ascii="Times New Roman" w:eastAsia="Calibri" w:hAnsi="Times New Roman" w:cs="Times New Roman"/>
          <w:sz w:val="24"/>
          <w:szCs w:val="24"/>
          <w:lang w:val="fr-FR"/>
        </w:rPr>
        <w:t xml:space="preserve"> recommandations suivantes </w:t>
      </w:r>
      <w:r w:rsidR="009541E3">
        <w:rPr>
          <w:rFonts w:ascii="Times New Roman" w:eastAsia="Calibri" w:hAnsi="Times New Roman" w:cs="Times New Roman"/>
          <w:sz w:val="24"/>
          <w:szCs w:val="24"/>
          <w:lang w:val="fr-FR"/>
        </w:rPr>
        <w:t>à la Guinée</w:t>
      </w:r>
      <w:r w:rsidRPr="00582EBF">
        <w:rPr>
          <w:rFonts w:ascii="Times New Roman" w:eastAsia="Calibri" w:hAnsi="Times New Roman" w:cs="Times New Roman"/>
          <w:sz w:val="24"/>
          <w:szCs w:val="24"/>
          <w:lang w:val="fr-FR"/>
        </w:rPr>
        <w:t xml:space="preserve"> :</w:t>
      </w:r>
    </w:p>
    <w:p w:rsidR="00582EBF" w:rsidRPr="00582EBF" w:rsidRDefault="00582EBF" w:rsidP="00582EBF">
      <w:pPr>
        <w:spacing w:after="0" w:line="312" w:lineRule="auto"/>
        <w:jc w:val="both"/>
        <w:rPr>
          <w:rFonts w:ascii="Times New Roman" w:eastAsia="Calibri" w:hAnsi="Times New Roman" w:cs="Times New Roman"/>
          <w:sz w:val="24"/>
          <w:szCs w:val="24"/>
          <w:lang w:val="fr-FR"/>
        </w:rPr>
      </w:pPr>
    </w:p>
    <w:p w:rsidR="007A6F2F" w:rsidRDefault="00C66B35" w:rsidP="00C66B35">
      <w:pPr>
        <w:numPr>
          <w:ilvl w:val="0"/>
          <w:numId w:val="1"/>
        </w:numPr>
        <w:spacing w:after="0" w:line="312" w:lineRule="auto"/>
        <w:contextualSpacing/>
        <w:jc w:val="both"/>
        <w:rPr>
          <w:rFonts w:ascii="Times New Roman" w:eastAsia="Calibri" w:hAnsi="Times New Roman" w:cs="Times New Roman"/>
          <w:sz w:val="24"/>
          <w:szCs w:val="24"/>
          <w:lang w:val="fr-FR"/>
        </w:rPr>
      </w:pPr>
      <w:r w:rsidRPr="00C66B35">
        <w:rPr>
          <w:rFonts w:ascii="Times New Roman" w:eastAsia="Calibri" w:hAnsi="Times New Roman" w:cs="Times New Roman"/>
          <w:sz w:val="24"/>
          <w:szCs w:val="24"/>
          <w:lang w:val="fr-FR"/>
        </w:rPr>
        <w:t>Adopter une loi organique relativ</w:t>
      </w:r>
      <w:r>
        <w:rPr>
          <w:rFonts w:ascii="Times New Roman" w:eastAsia="Calibri" w:hAnsi="Times New Roman" w:cs="Times New Roman"/>
          <w:sz w:val="24"/>
          <w:szCs w:val="24"/>
          <w:lang w:val="fr-FR"/>
        </w:rPr>
        <w:t>e à la p</w:t>
      </w:r>
      <w:r w:rsidRPr="00C66B35">
        <w:rPr>
          <w:rFonts w:ascii="Times New Roman" w:eastAsia="Calibri" w:hAnsi="Times New Roman" w:cs="Times New Roman"/>
          <w:sz w:val="24"/>
          <w:szCs w:val="24"/>
          <w:lang w:val="fr-FR"/>
        </w:rPr>
        <w:t>romotion et à la</w:t>
      </w:r>
      <w:r>
        <w:rPr>
          <w:rFonts w:ascii="Times New Roman" w:eastAsia="Calibri" w:hAnsi="Times New Roman" w:cs="Times New Roman"/>
          <w:sz w:val="24"/>
          <w:szCs w:val="24"/>
          <w:lang w:val="fr-FR"/>
        </w:rPr>
        <w:t xml:space="preserve"> protection des défenseurs des droits de l’h</w:t>
      </w:r>
      <w:r w:rsidRPr="00C66B35">
        <w:rPr>
          <w:rFonts w:ascii="Times New Roman" w:eastAsia="Calibri" w:hAnsi="Times New Roman" w:cs="Times New Roman"/>
          <w:sz w:val="24"/>
          <w:szCs w:val="24"/>
          <w:lang w:val="fr-FR"/>
        </w:rPr>
        <w:t>omme en Guinée</w:t>
      </w:r>
      <w:r>
        <w:rPr>
          <w:rFonts w:ascii="Times New Roman" w:eastAsia="Calibri" w:hAnsi="Times New Roman" w:cs="Times New Roman"/>
          <w:sz w:val="24"/>
          <w:szCs w:val="24"/>
          <w:lang w:val="fr-FR"/>
        </w:rPr>
        <w:t>.</w:t>
      </w:r>
    </w:p>
    <w:p w:rsidR="00C66B35" w:rsidRDefault="00F135E9" w:rsidP="00C66B35">
      <w:pPr>
        <w:numPr>
          <w:ilvl w:val="0"/>
          <w:numId w:val="1"/>
        </w:numPr>
        <w:spacing w:after="0" w:line="312" w:lineRule="auto"/>
        <w:contextualSpacing/>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V</w:t>
      </w:r>
      <w:r w:rsidRPr="00F135E9">
        <w:rPr>
          <w:rFonts w:ascii="Times New Roman" w:eastAsia="Calibri" w:hAnsi="Times New Roman" w:cs="Times New Roman"/>
          <w:sz w:val="24"/>
          <w:szCs w:val="24"/>
          <w:lang w:val="fr-FR"/>
        </w:rPr>
        <w:t xml:space="preserve">eiller </w:t>
      </w:r>
      <w:r w:rsidR="00D248D9">
        <w:rPr>
          <w:rFonts w:ascii="Times New Roman" w:eastAsia="Calibri" w:hAnsi="Times New Roman" w:cs="Times New Roman"/>
          <w:sz w:val="24"/>
          <w:szCs w:val="24"/>
          <w:lang w:val="fr-FR"/>
        </w:rPr>
        <w:t>à consulter les</w:t>
      </w:r>
      <w:r w:rsidRPr="00F135E9">
        <w:rPr>
          <w:rFonts w:ascii="Times New Roman" w:eastAsia="Calibri" w:hAnsi="Times New Roman" w:cs="Times New Roman"/>
          <w:sz w:val="24"/>
          <w:szCs w:val="24"/>
          <w:lang w:val="fr-FR"/>
        </w:rPr>
        <w:t xml:space="preserve"> communautés locales avant de conclure des contrats relatifs à la gestion des ressources naturelles ou à des projets ayant un impact social et environnemental</w:t>
      </w:r>
      <w:r>
        <w:rPr>
          <w:rFonts w:ascii="Times New Roman" w:eastAsia="Calibri" w:hAnsi="Times New Roman" w:cs="Times New Roman"/>
          <w:sz w:val="24"/>
          <w:szCs w:val="24"/>
          <w:lang w:val="fr-FR"/>
        </w:rPr>
        <w:t>.</w:t>
      </w:r>
    </w:p>
    <w:p w:rsidR="00126FD0" w:rsidRDefault="004B682E" w:rsidP="00A41FE2">
      <w:pPr>
        <w:numPr>
          <w:ilvl w:val="0"/>
          <w:numId w:val="1"/>
        </w:numPr>
        <w:spacing w:after="0" w:line="312" w:lineRule="auto"/>
        <w:contextualSpacing/>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V</w:t>
      </w:r>
      <w:r w:rsidRPr="004B682E">
        <w:rPr>
          <w:rFonts w:ascii="Times New Roman" w:eastAsia="Calibri" w:hAnsi="Times New Roman" w:cs="Times New Roman"/>
          <w:sz w:val="24"/>
          <w:szCs w:val="24"/>
          <w:lang w:val="fr-FR"/>
        </w:rPr>
        <w:t xml:space="preserve">eiller à ce que toutes les dispositions de </w:t>
      </w:r>
      <w:r>
        <w:rPr>
          <w:rFonts w:ascii="Times New Roman" w:eastAsia="Calibri" w:hAnsi="Times New Roman" w:cs="Times New Roman"/>
          <w:sz w:val="24"/>
          <w:szCs w:val="24"/>
          <w:lang w:val="fr-FR"/>
        </w:rPr>
        <w:t>la</w:t>
      </w:r>
      <w:r w:rsidRPr="004B682E">
        <w:rPr>
          <w:rFonts w:ascii="Times New Roman" w:eastAsia="Calibri" w:hAnsi="Times New Roman" w:cs="Times New Roman"/>
          <w:sz w:val="24"/>
          <w:szCs w:val="24"/>
          <w:lang w:val="fr-FR"/>
        </w:rPr>
        <w:t xml:space="preserve"> législation </w:t>
      </w:r>
      <w:r>
        <w:rPr>
          <w:rFonts w:ascii="Times New Roman" w:eastAsia="Calibri" w:hAnsi="Times New Roman" w:cs="Times New Roman"/>
          <w:sz w:val="24"/>
          <w:szCs w:val="24"/>
          <w:lang w:val="fr-FR"/>
        </w:rPr>
        <w:t xml:space="preserve">guinéenne </w:t>
      </w:r>
      <w:r w:rsidRPr="004B682E">
        <w:rPr>
          <w:rFonts w:ascii="Times New Roman" w:eastAsia="Calibri" w:hAnsi="Times New Roman" w:cs="Times New Roman"/>
          <w:sz w:val="24"/>
          <w:szCs w:val="24"/>
          <w:lang w:val="fr-FR"/>
        </w:rPr>
        <w:t>soient mises en conformité avec</w:t>
      </w:r>
      <w:r>
        <w:rPr>
          <w:rFonts w:ascii="Times New Roman" w:eastAsia="Calibri" w:hAnsi="Times New Roman" w:cs="Times New Roman"/>
          <w:sz w:val="24"/>
          <w:szCs w:val="24"/>
          <w:lang w:val="fr-FR"/>
        </w:rPr>
        <w:t xml:space="preserve"> le droit </w:t>
      </w:r>
      <w:r w:rsidR="00F135E9">
        <w:rPr>
          <w:rFonts w:ascii="Times New Roman" w:eastAsia="Calibri" w:hAnsi="Times New Roman" w:cs="Times New Roman"/>
          <w:sz w:val="24"/>
          <w:szCs w:val="24"/>
          <w:lang w:val="fr-FR"/>
        </w:rPr>
        <w:t>à la liberté d’expression</w:t>
      </w:r>
      <w:r w:rsidRPr="004B682E">
        <w:rPr>
          <w:rFonts w:ascii="Times New Roman" w:eastAsia="Calibri" w:hAnsi="Times New Roman" w:cs="Times New Roman"/>
          <w:sz w:val="24"/>
          <w:szCs w:val="24"/>
          <w:lang w:val="fr-FR"/>
        </w:rPr>
        <w:t xml:space="preserve">, </w:t>
      </w:r>
      <w:r w:rsidR="00F135E9">
        <w:rPr>
          <w:rFonts w:ascii="Times New Roman" w:eastAsia="Calibri" w:hAnsi="Times New Roman" w:cs="Times New Roman"/>
          <w:sz w:val="24"/>
          <w:szCs w:val="24"/>
          <w:lang w:val="fr-FR"/>
        </w:rPr>
        <w:t xml:space="preserve">et </w:t>
      </w:r>
      <w:r w:rsidRPr="004B682E">
        <w:rPr>
          <w:rFonts w:ascii="Times New Roman" w:eastAsia="Calibri" w:hAnsi="Times New Roman" w:cs="Times New Roman"/>
          <w:sz w:val="24"/>
          <w:szCs w:val="24"/>
          <w:lang w:val="fr-FR"/>
        </w:rPr>
        <w:t>dans l’intervalle, faire en sorte que nul ne soit emprisonné pour diffamation</w:t>
      </w:r>
      <w:r w:rsidR="00F135E9">
        <w:rPr>
          <w:rFonts w:ascii="Times New Roman" w:eastAsia="Calibri" w:hAnsi="Times New Roman" w:cs="Times New Roman"/>
          <w:sz w:val="24"/>
          <w:szCs w:val="24"/>
          <w:lang w:val="fr-FR"/>
        </w:rPr>
        <w:t>.</w:t>
      </w:r>
    </w:p>
    <w:p w:rsidR="00A41FE2" w:rsidRDefault="00A41FE2" w:rsidP="00A41FE2">
      <w:pPr>
        <w:numPr>
          <w:ilvl w:val="0"/>
          <w:numId w:val="1"/>
        </w:numPr>
        <w:spacing w:after="0" w:line="312" w:lineRule="auto"/>
        <w:contextualSpacing/>
        <w:jc w:val="both"/>
        <w:rPr>
          <w:rFonts w:ascii="Times New Roman" w:eastAsia="Calibri" w:hAnsi="Times New Roman" w:cs="Times New Roman"/>
          <w:sz w:val="24"/>
          <w:szCs w:val="24"/>
          <w:lang w:val="fr-FR"/>
        </w:rPr>
      </w:pPr>
      <w:r w:rsidRPr="00A41FE2">
        <w:rPr>
          <w:rFonts w:ascii="Times New Roman" w:eastAsia="Calibri" w:hAnsi="Times New Roman" w:cs="Times New Roman"/>
          <w:sz w:val="24"/>
          <w:szCs w:val="24"/>
          <w:lang w:val="fr-FR"/>
        </w:rPr>
        <w:t>Renforcer les campagnes d’éducation et de sensibilisation des communautés sur</w:t>
      </w:r>
      <w:r>
        <w:rPr>
          <w:rFonts w:ascii="Times New Roman" w:eastAsia="Calibri" w:hAnsi="Times New Roman" w:cs="Times New Roman"/>
          <w:sz w:val="24"/>
          <w:szCs w:val="24"/>
          <w:lang w:val="fr-FR"/>
        </w:rPr>
        <w:t xml:space="preserve"> </w:t>
      </w:r>
      <w:r w:rsidRPr="00A41FE2">
        <w:rPr>
          <w:rFonts w:ascii="Times New Roman" w:eastAsia="Calibri" w:hAnsi="Times New Roman" w:cs="Times New Roman"/>
          <w:sz w:val="24"/>
          <w:szCs w:val="24"/>
          <w:lang w:val="fr-FR"/>
        </w:rPr>
        <w:t>les conséquences néfastes des m</w:t>
      </w:r>
      <w:r>
        <w:rPr>
          <w:rFonts w:ascii="Times New Roman" w:eastAsia="Calibri" w:hAnsi="Times New Roman" w:cs="Times New Roman"/>
          <w:sz w:val="24"/>
          <w:szCs w:val="24"/>
          <w:lang w:val="fr-FR"/>
        </w:rPr>
        <w:t xml:space="preserve">utilations génitales féminines </w:t>
      </w:r>
      <w:r w:rsidRPr="00A41FE2">
        <w:rPr>
          <w:rFonts w:ascii="Times New Roman" w:eastAsia="Calibri" w:hAnsi="Times New Roman" w:cs="Times New Roman"/>
          <w:sz w:val="24"/>
          <w:szCs w:val="24"/>
          <w:lang w:val="fr-FR"/>
        </w:rPr>
        <w:t>et autres pratiques traditionnelles préjudiciable</w:t>
      </w:r>
      <w:r>
        <w:rPr>
          <w:rFonts w:ascii="Times New Roman" w:eastAsia="Calibri" w:hAnsi="Times New Roman" w:cs="Times New Roman"/>
          <w:sz w:val="24"/>
          <w:szCs w:val="24"/>
          <w:lang w:val="fr-FR"/>
        </w:rPr>
        <w:t>s.</w:t>
      </w:r>
    </w:p>
    <w:p w:rsidR="00582EBF" w:rsidRPr="00582EBF" w:rsidRDefault="00582EBF" w:rsidP="00582EBF">
      <w:pPr>
        <w:spacing w:after="0" w:line="312" w:lineRule="auto"/>
        <w:jc w:val="both"/>
        <w:rPr>
          <w:rFonts w:ascii="Times New Roman" w:eastAsia="Calibri" w:hAnsi="Times New Roman" w:cs="Times New Roman"/>
          <w:sz w:val="24"/>
          <w:szCs w:val="24"/>
          <w:lang w:val="fr-FR"/>
        </w:rPr>
      </w:pPr>
    </w:p>
    <w:p w:rsidR="00582EBF" w:rsidRPr="00582EBF" w:rsidRDefault="00582EBF" w:rsidP="00582EBF">
      <w:pPr>
        <w:spacing w:after="0" w:line="312" w:lineRule="auto"/>
        <w:jc w:val="both"/>
        <w:rPr>
          <w:rFonts w:ascii="Times New Roman" w:eastAsia="Calibri" w:hAnsi="Times New Roman" w:cs="Times New Roman"/>
          <w:sz w:val="24"/>
          <w:szCs w:val="24"/>
          <w:lang w:val="fr-FR"/>
        </w:rPr>
      </w:pPr>
      <w:r w:rsidRPr="00582EBF">
        <w:rPr>
          <w:rFonts w:ascii="Times New Roman" w:eastAsia="Calibri" w:hAnsi="Times New Roman" w:cs="Times New Roman"/>
          <w:sz w:val="24"/>
          <w:szCs w:val="24"/>
          <w:lang w:val="fr-FR"/>
        </w:rPr>
        <w:t>Le Luxembourg souhai</w:t>
      </w:r>
      <w:r w:rsidR="00CA76AA">
        <w:rPr>
          <w:rFonts w:ascii="Times New Roman" w:eastAsia="Calibri" w:hAnsi="Times New Roman" w:cs="Times New Roman"/>
          <w:sz w:val="24"/>
          <w:szCs w:val="24"/>
          <w:lang w:val="fr-FR"/>
        </w:rPr>
        <w:t>te plein de succès à la Guinée</w:t>
      </w:r>
      <w:r w:rsidRPr="00582EBF">
        <w:rPr>
          <w:rFonts w:ascii="Times New Roman" w:eastAsia="Calibri" w:hAnsi="Times New Roman" w:cs="Times New Roman"/>
          <w:sz w:val="24"/>
          <w:szCs w:val="24"/>
          <w:lang w:val="fr-FR"/>
        </w:rPr>
        <w:t xml:space="preserve"> dans la mise en œuvre des recommandations du présent EPU.</w:t>
      </w:r>
    </w:p>
    <w:p w:rsidR="00582EBF" w:rsidRPr="00582EBF" w:rsidRDefault="00582EBF" w:rsidP="00582EBF">
      <w:pPr>
        <w:spacing w:after="0" w:line="312" w:lineRule="auto"/>
        <w:jc w:val="both"/>
        <w:rPr>
          <w:rFonts w:ascii="Times New Roman" w:eastAsia="Calibri" w:hAnsi="Times New Roman" w:cs="Times New Roman"/>
          <w:sz w:val="24"/>
          <w:szCs w:val="24"/>
          <w:lang w:val="fr-FR"/>
        </w:rPr>
      </w:pPr>
    </w:p>
    <w:p w:rsidR="00582EBF" w:rsidRPr="00582EBF" w:rsidRDefault="00582EBF" w:rsidP="00582EBF">
      <w:pPr>
        <w:spacing w:after="0" w:line="312" w:lineRule="auto"/>
        <w:jc w:val="both"/>
        <w:rPr>
          <w:rFonts w:ascii="Times New Roman" w:eastAsia="Calibri" w:hAnsi="Times New Roman" w:cs="Times New Roman"/>
          <w:sz w:val="24"/>
          <w:szCs w:val="24"/>
          <w:lang w:val="fr-FR"/>
        </w:rPr>
      </w:pPr>
      <w:r w:rsidRPr="00582EBF">
        <w:rPr>
          <w:rFonts w:ascii="Times New Roman" w:eastAsia="Calibri" w:hAnsi="Times New Roman" w:cs="Times New Roman"/>
          <w:sz w:val="24"/>
          <w:szCs w:val="24"/>
          <w:lang w:val="fr-FR"/>
        </w:rPr>
        <w:t>Je vous remercie.</w:t>
      </w:r>
    </w:p>
    <w:p w:rsidR="00582EBF" w:rsidRPr="00582EBF" w:rsidRDefault="00582EBF" w:rsidP="00582EBF">
      <w:pPr>
        <w:spacing w:after="0" w:line="240" w:lineRule="auto"/>
        <w:rPr>
          <w:rFonts w:ascii="Times New Roman" w:eastAsia="Calibri" w:hAnsi="Times New Roman" w:cs="Times New Roman"/>
          <w:i/>
          <w:sz w:val="24"/>
          <w:szCs w:val="24"/>
          <w:lang w:val="fr-FR"/>
        </w:rPr>
      </w:pPr>
    </w:p>
    <w:p w:rsidR="00566D6F" w:rsidRPr="00CA76AA" w:rsidRDefault="00582EBF" w:rsidP="00CA76AA">
      <w:pPr>
        <w:spacing w:after="0" w:line="240" w:lineRule="auto"/>
        <w:rPr>
          <w:rFonts w:ascii="Times New Roman" w:eastAsia="Calibri" w:hAnsi="Times New Roman" w:cs="Times New Roman"/>
          <w:i/>
          <w:sz w:val="24"/>
          <w:szCs w:val="24"/>
          <w:lang w:val="fr-FR"/>
        </w:rPr>
      </w:pPr>
      <w:r w:rsidRPr="00582EBF">
        <w:rPr>
          <w:rFonts w:ascii="Times New Roman" w:eastAsia="Calibri" w:hAnsi="Times New Roman" w:cs="Times New Roman"/>
          <w:i/>
          <w:sz w:val="24"/>
          <w:szCs w:val="24"/>
          <w:lang w:val="fr-FR"/>
        </w:rPr>
        <w:t>[T</w:t>
      </w:r>
      <w:r w:rsidR="00B90C7E">
        <w:rPr>
          <w:rFonts w:ascii="Times New Roman" w:eastAsia="Calibri" w:hAnsi="Times New Roman" w:cs="Times New Roman"/>
          <w:i/>
          <w:sz w:val="24"/>
          <w:szCs w:val="24"/>
          <w:lang w:val="fr-FR"/>
        </w:rPr>
        <w:t>emps de parole : 1min20 ; N. 86</w:t>
      </w:r>
      <w:bookmarkStart w:id="0" w:name="_GoBack"/>
      <w:bookmarkEnd w:id="0"/>
      <w:r>
        <w:rPr>
          <w:rFonts w:ascii="Times New Roman" w:eastAsia="Calibri" w:hAnsi="Times New Roman" w:cs="Times New Roman"/>
          <w:i/>
          <w:sz w:val="24"/>
          <w:szCs w:val="24"/>
          <w:lang w:val="fr-FR"/>
        </w:rPr>
        <w:t> ; 21.01.20 matin</w:t>
      </w:r>
      <w:r w:rsidRPr="00582EBF">
        <w:rPr>
          <w:rFonts w:ascii="Times New Roman" w:eastAsia="Calibri" w:hAnsi="Times New Roman" w:cs="Times New Roman"/>
          <w:i/>
          <w:sz w:val="24"/>
          <w:szCs w:val="24"/>
          <w:lang w:val="fr-FR"/>
        </w:rPr>
        <w:t>]</w:t>
      </w:r>
    </w:p>
    <w:sectPr w:rsidR="00566D6F" w:rsidRPr="00CA76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D9" w:rsidRDefault="00D248D9" w:rsidP="00D248D9">
      <w:pPr>
        <w:spacing w:after="0" w:line="240" w:lineRule="auto"/>
      </w:pPr>
      <w:r>
        <w:separator/>
      </w:r>
    </w:p>
  </w:endnote>
  <w:endnote w:type="continuationSeparator" w:id="0">
    <w:p w:rsidR="00D248D9" w:rsidRDefault="00D248D9" w:rsidP="00D2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D9" w:rsidRDefault="00D248D9" w:rsidP="00D248D9">
      <w:pPr>
        <w:spacing w:after="0" w:line="240" w:lineRule="auto"/>
      </w:pPr>
      <w:r>
        <w:separator/>
      </w:r>
    </w:p>
  </w:footnote>
  <w:footnote w:type="continuationSeparator" w:id="0">
    <w:p w:rsidR="00D248D9" w:rsidRDefault="00D248D9" w:rsidP="00D2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D9" w:rsidRDefault="00D248D9">
    <w:pPr>
      <w:pStyle w:val="En-tte"/>
    </w:pPr>
    <w:r>
      <w:rPr>
        <w:noProof/>
        <w:lang w:eastAsia="fr-CH"/>
      </w:rPr>
      <w:drawing>
        <wp:inline distT="0" distB="0" distL="0" distR="0" wp14:anchorId="21C50DB2" wp14:editId="1FAB1EE9">
          <wp:extent cx="2815020" cy="754080"/>
          <wp:effectExtent l="0" t="0" r="4445" b="0"/>
          <wp:docPr id="5" name="Picture 1"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1"/>
                  <a:stretch>
                    <a:fillRect/>
                  </a:stretch>
                </pic:blipFill>
                <pic:spPr bwMode="auto">
                  <a:xfrm>
                    <a:off x="0" y="0"/>
                    <a:ext cx="2825376" cy="756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5AEE"/>
    <w:multiLevelType w:val="hybridMultilevel"/>
    <w:tmpl w:val="AC1E6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BF"/>
    <w:rsid w:val="00126FD0"/>
    <w:rsid w:val="002A41FF"/>
    <w:rsid w:val="004B682E"/>
    <w:rsid w:val="00582EBF"/>
    <w:rsid w:val="006742ED"/>
    <w:rsid w:val="007A6F2F"/>
    <w:rsid w:val="0090021E"/>
    <w:rsid w:val="009541E3"/>
    <w:rsid w:val="0099476C"/>
    <w:rsid w:val="00A41FE2"/>
    <w:rsid w:val="00B90C7E"/>
    <w:rsid w:val="00C30EF7"/>
    <w:rsid w:val="00C66B35"/>
    <w:rsid w:val="00CA76AA"/>
    <w:rsid w:val="00CB3F3C"/>
    <w:rsid w:val="00D248D9"/>
    <w:rsid w:val="00F135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28EA4"/>
  <w15:chartTrackingRefBased/>
  <w15:docId w15:val="{120532D7-6663-42FB-8DED-97BB40CF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48D9"/>
    <w:pPr>
      <w:tabs>
        <w:tab w:val="center" w:pos="4536"/>
        <w:tab w:val="right" w:pos="9072"/>
      </w:tabs>
      <w:spacing w:after="0" w:line="240" w:lineRule="auto"/>
    </w:pPr>
  </w:style>
  <w:style w:type="character" w:customStyle="1" w:styleId="En-tteCar">
    <w:name w:val="En-tête Car"/>
    <w:basedOn w:val="Policepardfaut"/>
    <w:link w:val="En-tte"/>
    <w:uiPriority w:val="99"/>
    <w:rsid w:val="00D248D9"/>
  </w:style>
  <w:style w:type="paragraph" w:styleId="Pieddepage">
    <w:name w:val="footer"/>
    <w:basedOn w:val="Normal"/>
    <w:link w:val="PieddepageCar"/>
    <w:uiPriority w:val="99"/>
    <w:unhideWhenUsed/>
    <w:rsid w:val="00D248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1F3AF-955B-46E1-A1E8-01413D34CAE9}"/>
</file>

<file path=customXml/itemProps2.xml><?xml version="1.0" encoding="utf-8"?>
<ds:datastoreItem xmlns:ds="http://schemas.openxmlformats.org/officeDocument/2006/customXml" ds:itemID="{34748ADA-30B6-47DD-8AD6-B5D7F67CD378}"/>
</file>

<file path=customXml/itemProps3.xml><?xml version="1.0" encoding="utf-8"?>
<ds:datastoreItem xmlns:ds="http://schemas.openxmlformats.org/officeDocument/2006/customXml" ds:itemID="{41F7054A-F918-4B78-830B-CFEBFDE028E9}"/>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1337</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 Gordet</dc:creator>
  <cp:keywords/>
  <dc:description/>
  <cp:lastModifiedBy>Levina Gordet</cp:lastModifiedBy>
  <cp:revision>4</cp:revision>
  <dcterms:created xsi:type="dcterms:W3CDTF">2020-01-16T14:49:00Z</dcterms:created>
  <dcterms:modified xsi:type="dcterms:W3CDTF">2020-01-17T15:59:00Z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