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8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4"/>
        <w:gridCol w:w="2885"/>
        <w:gridCol w:w="3092"/>
      </w:tblGrid>
      <w:tr w:rsidR="00121825" w14:paraId="608C2FA2" w14:textId="77777777">
        <w:trPr>
          <w:trHeight w:val="1145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599C0" w14:textId="77777777" w:rsidR="00121825" w:rsidRDefault="00852556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Ninguno"/>
                <w:rFonts w:ascii="Times New Roman" w:eastAsia="Calibri" w:hAnsi="Times New Roman" w:cs="Calibri"/>
                <w:noProof/>
                <w:sz w:val="24"/>
                <w:szCs w:val="24"/>
                <w:u w:color="000000"/>
              </w:rPr>
              <w:drawing>
                <wp:inline distT="0" distB="0" distL="0" distR="0" wp14:anchorId="41356059" wp14:editId="37BE08E7">
                  <wp:extent cx="962864" cy="551384"/>
                  <wp:effectExtent l="0" t="0" r="0" b="0"/>
                  <wp:docPr id="1073741825" name="officeArt object" descr="cid:image003.png@01D30D14.DD28EC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id:image003.png@01D30D14.DD28EC30" descr="cid:image003.png@01D30D14.DD28EC3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64" cy="5513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812DF" w14:textId="77777777" w:rsidR="00121825" w:rsidRDefault="00852556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Ninguno"/>
                <w:rFonts w:ascii="Times New Roman" w:hAnsi="Times New Roman"/>
                <w:noProof/>
                <w:sz w:val="24"/>
                <w:szCs w:val="24"/>
                <w:u w:color="000000"/>
                <w:lang w:val="es-ES_tradnl"/>
              </w:rPr>
              <w:drawing>
                <wp:inline distT="0" distB="0" distL="0" distR="0" wp14:anchorId="10686634" wp14:editId="10259C08">
                  <wp:extent cx="628193" cy="694030"/>
                  <wp:effectExtent l="0" t="0" r="0" b="0"/>
                  <wp:docPr id="1073741826" name="officeArt object" descr="cid:image002.png@01CF5E0F.E3DB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id:image002.png@01CF5E0F.E3DB1560" descr="cid:image002.png@01CF5E0F.E3DB15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93" cy="6940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D0B9" w14:textId="77777777" w:rsidR="00121825" w:rsidRDefault="00852556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Times New Roman" w:hAnsi="Times New Roman"/>
                <w:noProof/>
                <w:u w:color="000000"/>
                <w:lang w:val="fr-FR"/>
              </w:rPr>
              <w:drawing>
                <wp:inline distT="0" distB="0" distL="0" distR="0" wp14:anchorId="0DDF88CB" wp14:editId="538F9BD4">
                  <wp:extent cx="1825791" cy="60240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91" cy="6024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C3F60" w14:textId="77777777" w:rsidR="00121825" w:rsidRDefault="00121825">
      <w:pPr>
        <w:pStyle w:val="Poromisin"/>
        <w:spacing w:line="320" w:lineRule="atLeast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59E84ACC" w14:textId="77777777" w:rsidR="00121825" w:rsidRDefault="00121825">
      <w:pPr>
        <w:pStyle w:val="Poromisin"/>
        <w:spacing w:line="320" w:lineRule="atLeast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3F8A56F1" w14:textId="7A60B717" w:rsidR="00121825" w:rsidRPr="00852556" w:rsidRDefault="00852556">
      <w:pPr>
        <w:pStyle w:val="Poromisin"/>
        <w:spacing w:line="320" w:lineRule="atLeast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852556">
        <w:rPr>
          <w:rFonts w:ascii="Arial" w:hAnsi="Arial"/>
          <w:b/>
          <w:bCs/>
          <w:sz w:val="28"/>
          <w:szCs w:val="28"/>
          <w:u w:val="single"/>
        </w:rPr>
        <w:t>RECOMENDACIONES GUINEA</w:t>
      </w:r>
    </w:p>
    <w:p w14:paraId="0E27DFB2" w14:textId="77777777" w:rsidR="00852556" w:rsidRPr="00852556" w:rsidRDefault="00852556" w:rsidP="00852556">
      <w:pPr>
        <w:pStyle w:val="Default"/>
        <w:jc w:val="both"/>
        <w:rPr>
          <w:rFonts w:ascii="Calibri" w:hAnsi="Calibri" w:cs="Calibri"/>
          <w:color w:val="auto"/>
          <w:sz w:val="28"/>
          <w:szCs w:val="28"/>
          <w:lang w:eastAsia="en-US"/>
        </w:rPr>
      </w:pPr>
    </w:p>
    <w:p w14:paraId="3D43BCC1" w14:textId="77777777" w:rsidR="00852556" w:rsidRDefault="00852556" w:rsidP="00852556">
      <w:pPr>
        <w:pStyle w:val="Default"/>
        <w:jc w:val="both"/>
        <w:rPr>
          <w:rFonts w:ascii="Calibri" w:hAnsi="Calibri" w:cs="Calibri"/>
          <w:color w:val="auto"/>
          <w:lang w:eastAsia="en-US"/>
        </w:rPr>
      </w:pPr>
    </w:p>
    <w:p w14:paraId="7E85D70E" w14:textId="2ABD5A73" w:rsidR="00852556" w:rsidRPr="00852556" w:rsidRDefault="00852556" w:rsidP="00852556">
      <w:pPr>
        <w:pStyle w:val="Default"/>
        <w:jc w:val="both"/>
        <w:rPr>
          <w:color w:val="auto"/>
          <w:lang w:eastAsia="en-US"/>
        </w:rPr>
      </w:pPr>
      <w:r w:rsidRPr="00852556">
        <w:rPr>
          <w:color w:val="auto"/>
          <w:lang w:eastAsia="en-US"/>
        </w:rPr>
        <w:t>Uruguay felicita a Guinea por la supresión de la pena de muerte del Código Penal de 2016, la implementación del Plan Estratégico para el Abandono de la Mutilación Genital Femenina (2019-2023) y las diferentes acciones instrumentadas para poner fin a esta práctica.</w:t>
      </w:r>
    </w:p>
    <w:p w14:paraId="6F981DF5" w14:textId="77777777" w:rsidR="00852556" w:rsidRPr="00852556" w:rsidRDefault="00852556" w:rsidP="00852556">
      <w:pPr>
        <w:pStyle w:val="Default"/>
      </w:pPr>
    </w:p>
    <w:p w14:paraId="39C2332B" w14:textId="77777777" w:rsidR="00852556" w:rsidRPr="00852556" w:rsidRDefault="00852556" w:rsidP="00852556">
      <w:pPr>
        <w:pStyle w:val="Default"/>
        <w:jc w:val="both"/>
        <w:rPr>
          <w:color w:val="auto"/>
          <w:u w:val="single"/>
          <w:lang w:eastAsia="en-US"/>
        </w:rPr>
      </w:pPr>
      <w:r w:rsidRPr="00852556">
        <w:rPr>
          <w:color w:val="auto"/>
          <w:lang w:eastAsia="en-US"/>
        </w:rPr>
        <w:t xml:space="preserve">Con este impulso, Uruguay </w:t>
      </w:r>
      <w:r w:rsidRPr="00852556">
        <w:rPr>
          <w:color w:val="auto"/>
          <w:u w:val="single"/>
          <w:lang w:eastAsia="en-US"/>
        </w:rPr>
        <w:t>recomienda:</w:t>
      </w:r>
    </w:p>
    <w:p w14:paraId="6A31D980" w14:textId="77777777" w:rsidR="00852556" w:rsidRPr="00852556" w:rsidRDefault="00852556" w:rsidP="00852556">
      <w:pPr>
        <w:pStyle w:val="Default"/>
        <w:jc w:val="both"/>
        <w:rPr>
          <w:color w:val="auto"/>
          <w:u w:val="single"/>
          <w:lang w:eastAsia="en-US"/>
        </w:rPr>
      </w:pPr>
    </w:p>
    <w:p w14:paraId="1571FE63" w14:textId="77777777" w:rsidR="00852556" w:rsidRPr="00852556" w:rsidRDefault="00852556" w:rsidP="00852556">
      <w:pPr>
        <w:pStyle w:val="Default"/>
        <w:jc w:val="both"/>
        <w:rPr>
          <w:color w:val="auto"/>
          <w:u w:val="single"/>
          <w:lang w:eastAsia="en-US"/>
        </w:rPr>
      </w:pPr>
    </w:p>
    <w:p w14:paraId="5138CB3E" w14:textId="77777777" w:rsidR="00852556" w:rsidRPr="00852556" w:rsidRDefault="00852556" w:rsidP="00852556">
      <w:pPr>
        <w:pStyle w:val="Default"/>
        <w:numPr>
          <w:ilvl w:val="0"/>
          <w:numId w:val="1"/>
        </w:numPr>
        <w:jc w:val="both"/>
        <w:rPr>
          <w:lang w:val="es-AR" w:eastAsia="es-AR"/>
        </w:rPr>
      </w:pPr>
      <w:r w:rsidRPr="00852556">
        <w:rPr>
          <w:color w:val="auto"/>
          <w:lang w:eastAsia="en-US"/>
        </w:rPr>
        <w:t>Considerar conmutar las penas de las personas condenadas a muerte previo a la entrada en vigor del Código Penal.</w:t>
      </w:r>
    </w:p>
    <w:p w14:paraId="0AD9FAF8" w14:textId="77777777" w:rsidR="00852556" w:rsidRPr="00852556" w:rsidRDefault="00852556" w:rsidP="00852556">
      <w:pPr>
        <w:pStyle w:val="Default"/>
        <w:numPr>
          <w:ilvl w:val="0"/>
          <w:numId w:val="1"/>
        </w:numPr>
        <w:jc w:val="both"/>
        <w:rPr>
          <w:lang w:val="es-AR" w:eastAsia="es-AR"/>
        </w:rPr>
      </w:pPr>
      <w:r w:rsidRPr="00852556">
        <w:rPr>
          <w:color w:val="auto"/>
          <w:lang w:val="es-AR" w:eastAsia="en-US"/>
        </w:rPr>
        <w:t>R</w:t>
      </w:r>
      <w:r w:rsidRPr="00852556">
        <w:rPr>
          <w:lang w:val="es-AR"/>
        </w:rPr>
        <w:t>atificar el Segundo Protocolo Facultativo del Pacto de Derechos Civiles y Políticos y</w:t>
      </w:r>
    </w:p>
    <w:p w14:paraId="677DAFB8" w14:textId="77777777" w:rsidR="00852556" w:rsidRPr="00852556" w:rsidRDefault="00852556" w:rsidP="00852556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lang w:eastAsia="en-US"/>
        </w:rPr>
      </w:pPr>
      <w:r w:rsidRPr="00852556">
        <w:rPr>
          <w:color w:val="auto"/>
          <w:lang w:eastAsia="en-US"/>
        </w:rPr>
        <w:t>Ratificar el Convenio para la Protección de todas las Personas contra las Desapariciones Forzadas</w:t>
      </w:r>
    </w:p>
    <w:p w14:paraId="5BCB0573" w14:textId="77777777" w:rsidR="00852556" w:rsidRPr="00852556" w:rsidRDefault="00852556" w:rsidP="00852556">
      <w:pPr>
        <w:pStyle w:val="Default"/>
        <w:jc w:val="both"/>
        <w:rPr>
          <w:color w:val="auto"/>
          <w:lang w:val="es-AR" w:eastAsia="en-US"/>
        </w:rPr>
      </w:pPr>
    </w:p>
    <w:p w14:paraId="169D044A" w14:textId="77777777" w:rsidR="00852556" w:rsidRPr="00852556" w:rsidRDefault="00852556" w:rsidP="00852556">
      <w:pPr>
        <w:pStyle w:val="Default"/>
        <w:jc w:val="both"/>
        <w:rPr>
          <w:color w:val="auto"/>
          <w:u w:val="single"/>
          <w:lang w:val="es-AR" w:eastAsia="en-US"/>
        </w:rPr>
      </w:pPr>
      <w:r w:rsidRPr="00852556">
        <w:rPr>
          <w:color w:val="auto"/>
          <w:lang w:val="es-AR" w:eastAsia="en-US"/>
        </w:rPr>
        <w:t>Asimismo, convencidos que ayudará a Guinea a continuar el camino de avance en la protección de los derechos humanos de su población, Uruguay recomienda:</w:t>
      </w:r>
    </w:p>
    <w:p w14:paraId="20BA59DC" w14:textId="77777777" w:rsidR="00852556" w:rsidRPr="00852556" w:rsidRDefault="00852556" w:rsidP="00852556">
      <w:pPr>
        <w:pStyle w:val="Default"/>
        <w:jc w:val="both"/>
        <w:rPr>
          <w:color w:val="auto"/>
          <w:u w:val="single"/>
          <w:lang w:val="es-AR" w:eastAsia="en-US"/>
        </w:rPr>
      </w:pPr>
    </w:p>
    <w:p w14:paraId="281611A2" w14:textId="77777777" w:rsidR="00852556" w:rsidRPr="00852556" w:rsidRDefault="00852556" w:rsidP="00852556">
      <w:pPr>
        <w:pStyle w:val="Cue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</w:pPr>
      <w:r w:rsidRPr="00852556">
        <w:rPr>
          <w:rFonts w:ascii="Times New Roman" w:hAnsi="Times New Roman" w:cs="Times New Roman"/>
          <w:sz w:val="24"/>
          <w:szCs w:val="24"/>
          <w:lang w:val="es-AR"/>
        </w:rPr>
        <w:t xml:space="preserve">Tomar las medidas necesarias para garantizar el ejercicio de los derechos a la libertad de expresión y asociación y </w:t>
      </w:r>
    </w:p>
    <w:p w14:paraId="71AF3CFB" w14:textId="77777777" w:rsidR="00852556" w:rsidRPr="00852556" w:rsidRDefault="00852556" w:rsidP="00852556">
      <w:pPr>
        <w:pStyle w:val="Cuerp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6AC34DCF" w14:textId="77777777" w:rsidR="00852556" w:rsidRPr="00852556" w:rsidRDefault="00852556" w:rsidP="00852556">
      <w:pPr>
        <w:pStyle w:val="Cuerp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52556">
        <w:rPr>
          <w:rFonts w:ascii="Times New Roman" w:hAnsi="Times New Roman" w:cs="Times New Roman"/>
          <w:sz w:val="24"/>
          <w:szCs w:val="24"/>
          <w:lang w:val="es-AR"/>
        </w:rPr>
        <w:t>asegurar</w:t>
      </w:r>
      <w:proofErr w:type="gramEnd"/>
      <w:r w:rsidRPr="00852556">
        <w:rPr>
          <w:rFonts w:ascii="Times New Roman" w:hAnsi="Times New Roman" w:cs="Times New Roman"/>
          <w:sz w:val="24"/>
          <w:szCs w:val="24"/>
          <w:lang w:val="es-AR"/>
        </w:rPr>
        <w:t xml:space="preserve"> que los defensores de derechos humanos, periodistas y estudiantes puedan llevar a cabo sus actividades en un ambiente libre de actos de intimidación o represalias.</w:t>
      </w:r>
    </w:p>
    <w:p w14:paraId="05203F9F" w14:textId="77777777" w:rsidR="00121825" w:rsidRPr="00852556" w:rsidRDefault="00852556">
      <w:pPr>
        <w:pStyle w:val="Poromisin"/>
        <w:spacing w:after="267" w:line="347" w:lineRule="atLeast"/>
        <w:rPr>
          <w:rFonts w:ascii="Times New Roman" w:hAnsi="Times New Roman" w:cs="Times New Roman"/>
        </w:rPr>
      </w:pPr>
      <w:r w:rsidRPr="00852556">
        <w:rPr>
          <w:rFonts w:ascii="Times New Roman" w:hAnsi="Times New Roman" w:cs="Times New Roman"/>
          <w:sz w:val="29"/>
          <w:szCs w:val="29"/>
        </w:rPr>
        <w:t> </w:t>
      </w:r>
      <w:bookmarkStart w:id="0" w:name="_GoBack"/>
      <w:bookmarkEnd w:id="0"/>
    </w:p>
    <w:sectPr w:rsidR="00121825" w:rsidRPr="0085255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E00C" w14:textId="77777777" w:rsidR="00000000" w:rsidRDefault="00852556">
      <w:r>
        <w:separator/>
      </w:r>
    </w:p>
  </w:endnote>
  <w:endnote w:type="continuationSeparator" w:id="0">
    <w:p w14:paraId="5EC79DEF" w14:textId="77777777" w:rsidR="00000000" w:rsidRDefault="0085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23D7" w14:textId="77777777" w:rsidR="00121825" w:rsidRDefault="001218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9E3D0" w14:textId="77777777" w:rsidR="00000000" w:rsidRDefault="00852556">
      <w:r>
        <w:separator/>
      </w:r>
    </w:p>
  </w:footnote>
  <w:footnote w:type="continuationSeparator" w:id="0">
    <w:p w14:paraId="44948F79" w14:textId="77777777" w:rsidR="00000000" w:rsidRDefault="0085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DA3F" w14:textId="77777777" w:rsidR="00121825" w:rsidRDefault="001218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3D0"/>
    <w:multiLevelType w:val="hybridMultilevel"/>
    <w:tmpl w:val="DF882382"/>
    <w:lvl w:ilvl="0" w:tplc="F6A0F0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370B"/>
    <w:multiLevelType w:val="hybridMultilevel"/>
    <w:tmpl w:val="CBEA542C"/>
    <w:lvl w:ilvl="0" w:tplc="F6A0F0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25"/>
    <w:rsid w:val="00121825"/>
    <w:rsid w:val="0085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DB0F9"/>
  <w15:docId w15:val="{AA0471C4-AF72-486C-A69B-1562DAD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sid w:val="00852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F960A-BECF-4B03-ACEE-DE9C1A1FE547}"/>
</file>

<file path=customXml/itemProps2.xml><?xml version="1.0" encoding="utf-8"?>
<ds:datastoreItem xmlns:ds="http://schemas.openxmlformats.org/officeDocument/2006/customXml" ds:itemID="{B9CDBE67-EC94-46AC-B7DD-57961D0CEE55}"/>
</file>

<file path=customXml/itemProps3.xml><?xml version="1.0" encoding="utf-8"?>
<ds:datastoreItem xmlns:ds="http://schemas.openxmlformats.org/officeDocument/2006/customXml" ds:itemID="{65BFB46B-9515-4620-92B1-2C2AC6C489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Office Word</Application>
  <DocSecurity>4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yabimorad</cp:lastModifiedBy>
  <cp:revision>2</cp:revision>
  <dcterms:created xsi:type="dcterms:W3CDTF">2020-01-20T13:14:00Z</dcterms:created>
  <dcterms:modified xsi:type="dcterms:W3CDTF">2020-01-20T13:14:00Z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