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8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4"/>
        <w:gridCol w:w="2885"/>
        <w:gridCol w:w="3092"/>
      </w:tblGrid>
      <w:tr w:rsidR="00121825" w14:paraId="608C2FA2" w14:textId="77777777">
        <w:trPr>
          <w:trHeight w:val="1145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99C0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eastAsia="Calibri" w:hAnsi="Times New Roman" w:cs="Calibri"/>
                <w:noProof/>
                <w:sz w:val="24"/>
                <w:szCs w:val="24"/>
                <w:u w:color="000000"/>
              </w:rPr>
              <w:drawing>
                <wp:inline distT="0" distB="0" distL="0" distR="0" wp14:anchorId="41356059" wp14:editId="37BE08E7">
                  <wp:extent cx="962864" cy="551384"/>
                  <wp:effectExtent l="0" t="0" r="0" b="0"/>
                  <wp:docPr id="1073741825" name="officeArt object" descr="cid:image003.png@01D30D14.DD28EC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id:image003.png@01D30D14.DD28EC30" descr="cid:image003.png@01D30D14.DD28EC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64" cy="551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12DF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hAnsi="Times New Roman"/>
                <w:noProof/>
                <w:sz w:val="24"/>
                <w:szCs w:val="24"/>
                <w:u w:color="000000"/>
                <w:lang w:val="es-ES_tradnl"/>
              </w:rPr>
              <w:drawing>
                <wp:inline distT="0" distB="0" distL="0" distR="0" wp14:anchorId="10686634" wp14:editId="10259C08">
                  <wp:extent cx="628193" cy="694030"/>
                  <wp:effectExtent l="0" t="0" r="0" b="0"/>
                  <wp:docPr id="1073741826" name="officeArt object" descr="cid:image002.png@01CF5E0F.E3DB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id:image002.png@01CF5E0F.E3DB1560" descr="cid:image002.png@01CF5E0F.E3DB15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93" cy="6940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D0B9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Times New Roman" w:hAnsi="Times New Roman"/>
                <w:noProof/>
                <w:u w:color="000000"/>
                <w:lang w:val="fr-FR"/>
              </w:rPr>
              <w:drawing>
                <wp:inline distT="0" distB="0" distL="0" distR="0" wp14:anchorId="0DDF88CB" wp14:editId="538F9BD4">
                  <wp:extent cx="1825791" cy="6024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1" cy="6024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C3F60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59E84ACC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3F66535B" w14:textId="77777777" w:rsidR="002D5E16" w:rsidRPr="002D5E16" w:rsidRDefault="002D5E16" w:rsidP="002D5E16">
      <w:pPr>
        <w:jc w:val="center"/>
        <w:rPr>
          <w:rFonts w:eastAsia="Times New Roman"/>
          <w:b/>
          <w:color w:val="000000"/>
          <w:lang w:val="es-ES" w:eastAsia="es-UY"/>
        </w:rPr>
      </w:pPr>
      <w:r w:rsidRPr="002D5E16">
        <w:rPr>
          <w:rFonts w:eastAsia="Times New Roman"/>
          <w:b/>
          <w:color w:val="000000"/>
          <w:lang w:val="es-ES" w:eastAsia="es-UY"/>
        </w:rPr>
        <w:t>RECOMENDACIONES GRANADA</w:t>
      </w:r>
    </w:p>
    <w:p w14:paraId="726D28BC" w14:textId="77777777" w:rsidR="002D5E16" w:rsidRPr="002D5E16" w:rsidRDefault="002D5E16" w:rsidP="002D5E16">
      <w:pPr>
        <w:pStyle w:val="Default"/>
        <w:rPr>
          <w:lang w:val="es-ES"/>
        </w:rPr>
      </w:pPr>
    </w:p>
    <w:p w14:paraId="60C0AC08" w14:textId="77777777" w:rsidR="002D5E16" w:rsidRPr="006236C8" w:rsidRDefault="002D5E16" w:rsidP="002D5E16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</w:p>
    <w:p w14:paraId="5A9492EF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 xml:space="preserve">Uruguay da la bienvenida a la campaña de sensibilización y prevención en materia de VIH y SIDA realizada por Granada y especialmente a la facilitación del acceso a exámenes a la población más expuesta a la posibilidad de contraer la enfermedad. </w:t>
      </w:r>
    </w:p>
    <w:p w14:paraId="10D5C779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74522EF7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>Asimismo, celebramos que a partir de las elecciones generales de 2018 la mitad de las bancas en la Cámara de Representantes pasen a estar ocupadas por mujeres, lo cual responde a los esfuerzos realizados por el país para apoyar y promover la participación política de la mujer.</w:t>
      </w:r>
    </w:p>
    <w:p w14:paraId="0FE0BAE9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3B6F35D1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 xml:space="preserve">Alentando a Granada a continuar transitando el camino hacia la equidad de género y de promoción de los derechos de las minorías, </w:t>
      </w:r>
      <w:r w:rsidRPr="002D5E16">
        <w:rPr>
          <w:rFonts w:ascii="Calibri" w:hAnsi="Calibri"/>
          <w:color w:val="auto"/>
          <w:sz w:val="28"/>
          <w:szCs w:val="28"/>
          <w:u w:val="single"/>
          <w:lang w:eastAsia="en-US"/>
        </w:rPr>
        <w:t>Uruguay le recomienda</w:t>
      </w:r>
      <w:r w:rsidRPr="002D5E16">
        <w:rPr>
          <w:rFonts w:ascii="Calibri" w:hAnsi="Calibri"/>
          <w:color w:val="auto"/>
          <w:sz w:val="28"/>
          <w:szCs w:val="28"/>
          <w:lang w:eastAsia="en-US"/>
        </w:rPr>
        <w:t xml:space="preserve">: </w:t>
      </w:r>
    </w:p>
    <w:p w14:paraId="34705D1B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55B0A7E7" w14:textId="77777777" w:rsidR="002D5E16" w:rsidRPr="002D5E16" w:rsidRDefault="002D5E16" w:rsidP="002D5E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 xml:space="preserve">Adoptar las acciones legales necesarias para descriminalizar las relaciones sexuales entre personas del mismo sexo y combatir la discriminación basada en orientación sexual o identidad de género. </w:t>
      </w:r>
    </w:p>
    <w:p w14:paraId="7526339D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5597010D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 xml:space="preserve">Por otra parte, el Estado uruguayo entiende necesario se prohíba la práctica del castigo corporal como medida correctiva o disuasoria vigente en el país, y en tal sentido </w:t>
      </w:r>
      <w:r w:rsidRPr="002D5E16">
        <w:rPr>
          <w:rFonts w:ascii="Calibri" w:hAnsi="Calibri"/>
          <w:color w:val="auto"/>
          <w:sz w:val="28"/>
          <w:szCs w:val="28"/>
          <w:u w:val="single"/>
          <w:lang w:eastAsia="en-US"/>
        </w:rPr>
        <w:t>recomienda:</w:t>
      </w:r>
    </w:p>
    <w:p w14:paraId="1D1022AC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0F0ED6E3" w14:textId="77777777" w:rsidR="002D5E16" w:rsidRPr="002D5E16" w:rsidRDefault="002D5E16" w:rsidP="002D5E16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>Considerar adherirse y ratificar la Convención contra la Tortura y Otros Tratos y Penas Crueles, Inhumanas o Degradantes.</w:t>
      </w:r>
    </w:p>
    <w:p w14:paraId="475670FF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5A39B8C2" w14:textId="77777777" w:rsidR="002D5E16" w:rsidRPr="002D5E16" w:rsidRDefault="002D5E16" w:rsidP="002D5E16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u w:val="single"/>
          <w:lang w:eastAsia="en-US"/>
        </w:rPr>
      </w:pPr>
      <w:r w:rsidRPr="002D5E16">
        <w:rPr>
          <w:rFonts w:ascii="Calibri" w:hAnsi="Calibri"/>
          <w:color w:val="auto"/>
          <w:sz w:val="28"/>
          <w:szCs w:val="28"/>
          <w:lang w:eastAsia="en-US"/>
        </w:rPr>
        <w:t>Por último, Uruguay valora especialmente que no haya habido ejecuciones por pena capital desde 1978 y alienta a Granada a continuar transitando el camino hacia una total abolición de la pena de muerte. En ese sentido, reiteramos</w:t>
      </w:r>
      <w:r w:rsidRPr="002D5E16">
        <w:rPr>
          <w:rFonts w:ascii="Calibri" w:hAnsi="Calibri"/>
          <w:color w:val="auto"/>
          <w:sz w:val="28"/>
          <w:szCs w:val="28"/>
          <w:u w:val="single"/>
          <w:lang w:eastAsia="en-US"/>
        </w:rPr>
        <w:t xml:space="preserve"> la recomendación de:</w:t>
      </w:r>
    </w:p>
    <w:p w14:paraId="7371C74F" w14:textId="77777777" w:rsidR="002D5E16" w:rsidRPr="002D5E16" w:rsidRDefault="002D5E16" w:rsidP="002D5E16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u w:val="single"/>
          <w:lang w:eastAsia="en-US"/>
        </w:rPr>
      </w:pPr>
    </w:p>
    <w:p w14:paraId="6EF823EC" w14:textId="77777777" w:rsidR="002D5E16" w:rsidRPr="002D5E16" w:rsidRDefault="002D5E16" w:rsidP="002D5E1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auto"/>
          <w:sz w:val="28"/>
          <w:szCs w:val="28"/>
          <w:lang w:val="es-ES" w:eastAsia="en-US"/>
        </w:rPr>
      </w:pPr>
      <w:r w:rsidRPr="002D5E16">
        <w:rPr>
          <w:rFonts w:ascii="Calibri" w:hAnsi="Calibri"/>
          <w:color w:val="auto"/>
          <w:sz w:val="28"/>
          <w:szCs w:val="28"/>
          <w:lang w:val="es-ES" w:eastAsia="en-US"/>
        </w:rPr>
        <w:t>Considerar firmar y ratificar el Segundo Protocolo Facultativo del Pacto Internacional de Derechos Civiles y Políticos.</w:t>
      </w:r>
    </w:p>
    <w:p w14:paraId="40870940" w14:textId="77777777" w:rsidR="002D5E16" w:rsidRPr="002D5E16" w:rsidRDefault="002D5E16" w:rsidP="002D5E16">
      <w:pPr>
        <w:pStyle w:val="Default"/>
        <w:jc w:val="both"/>
        <w:rPr>
          <w:rFonts w:ascii="Calibri" w:hAnsi="Calibri"/>
          <w:color w:val="auto"/>
          <w:sz w:val="28"/>
          <w:szCs w:val="28"/>
          <w:lang w:val="es-ES" w:eastAsia="en-US"/>
        </w:rPr>
      </w:pPr>
    </w:p>
    <w:p w14:paraId="05203F9F" w14:textId="30015D55" w:rsidR="00121825" w:rsidRPr="00852556" w:rsidRDefault="00121825">
      <w:pPr>
        <w:pStyle w:val="Poromisin"/>
        <w:spacing w:after="267" w:line="347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121825" w:rsidRPr="0085255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E00C" w14:textId="77777777" w:rsidR="005E0393" w:rsidRDefault="00852556">
      <w:r>
        <w:separator/>
      </w:r>
    </w:p>
  </w:endnote>
  <w:endnote w:type="continuationSeparator" w:id="0">
    <w:p w14:paraId="5EC79DEF" w14:textId="77777777" w:rsidR="005E0393" w:rsidRDefault="008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23D7" w14:textId="77777777" w:rsidR="00121825" w:rsidRDefault="00121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E3D0" w14:textId="77777777" w:rsidR="005E0393" w:rsidRDefault="00852556">
      <w:r>
        <w:separator/>
      </w:r>
    </w:p>
  </w:footnote>
  <w:footnote w:type="continuationSeparator" w:id="0">
    <w:p w14:paraId="44948F79" w14:textId="77777777" w:rsidR="005E0393" w:rsidRDefault="0085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DA3F" w14:textId="77777777" w:rsidR="00121825" w:rsidRDefault="00121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3D0"/>
    <w:multiLevelType w:val="hybridMultilevel"/>
    <w:tmpl w:val="DF882382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F04"/>
    <w:multiLevelType w:val="hybridMultilevel"/>
    <w:tmpl w:val="643E2490"/>
    <w:lvl w:ilvl="0" w:tplc="83CCA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370B"/>
    <w:multiLevelType w:val="hybridMultilevel"/>
    <w:tmpl w:val="CBEA542C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200D"/>
    <w:multiLevelType w:val="hybridMultilevel"/>
    <w:tmpl w:val="60FE51F4"/>
    <w:lvl w:ilvl="0" w:tplc="BC6E3F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612C"/>
    <w:multiLevelType w:val="hybridMultilevel"/>
    <w:tmpl w:val="60C4C656"/>
    <w:lvl w:ilvl="0" w:tplc="74845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25"/>
    <w:rsid w:val="00121825"/>
    <w:rsid w:val="002D5E16"/>
    <w:rsid w:val="00576BA6"/>
    <w:rsid w:val="005E0393"/>
    <w:rsid w:val="008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DB0F9"/>
  <w15:docId w15:val="{AA0471C4-AF72-486C-A69B-1562DAD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sid w:val="00852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EFD21-1B08-41D0-B85A-F344A2153E09}"/>
</file>

<file path=customXml/itemProps2.xml><?xml version="1.0" encoding="utf-8"?>
<ds:datastoreItem xmlns:ds="http://schemas.openxmlformats.org/officeDocument/2006/customXml" ds:itemID="{314C4D8D-D7FD-447D-9B37-B3F7516B1112}"/>
</file>

<file path=customXml/itemProps3.xml><?xml version="1.0" encoding="utf-8"?>
<ds:datastoreItem xmlns:ds="http://schemas.openxmlformats.org/officeDocument/2006/customXml" ds:itemID="{8AF877DF-D455-427C-B5B6-0B1DD75D2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yabimorad</dc:creator>
  <cp:lastModifiedBy>yabimorad</cp:lastModifiedBy>
  <cp:revision>2</cp:revision>
  <dcterms:created xsi:type="dcterms:W3CDTF">2020-01-22T10:46:00Z</dcterms:created>
  <dcterms:modified xsi:type="dcterms:W3CDTF">2020-01-22T10:46:00Z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