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B0" w:rsidRPr="0002357A" w:rsidRDefault="005938B0" w:rsidP="005938B0">
      <w:pPr>
        <w:pStyle w:val="StandardWeb"/>
        <w:tabs>
          <w:tab w:val="left" w:pos="426"/>
          <w:tab w:val="left" w:pos="709"/>
          <w:tab w:val="left" w:pos="851"/>
          <w:tab w:val="left" w:pos="1418"/>
        </w:tabs>
        <w:spacing w:before="0" w:after="0" w:line="360" w:lineRule="auto"/>
        <w:ind w:left="426" w:hanging="993"/>
        <w:jc w:val="both"/>
        <w:rPr>
          <w:rFonts w:asciiTheme="minorHAnsi" w:hAnsiTheme="minorHAnsi"/>
          <w:lang w:val="en-GB"/>
        </w:rPr>
      </w:pPr>
      <w:r w:rsidRPr="0002357A">
        <w:rPr>
          <w:rFonts w:asciiTheme="minorHAnsi" w:hAnsiTheme="minorHAnsi"/>
          <w:noProof/>
          <w:lang w:val="de-DE" w:eastAsia="de-DE"/>
        </w:rPr>
        <w:drawing>
          <wp:inline distT="0" distB="0" distL="0" distR="0" wp14:anchorId="208799B2" wp14:editId="0D200062">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5938B0" w:rsidRPr="0002357A" w:rsidRDefault="005938B0" w:rsidP="005938B0">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lang w:val="en-GB"/>
        </w:rPr>
      </w:pPr>
    </w:p>
    <w:p w:rsidR="005938B0" w:rsidRPr="0002357A" w:rsidRDefault="005938B0" w:rsidP="005938B0">
      <w:pPr>
        <w:spacing w:after="0" w:line="360" w:lineRule="auto"/>
        <w:jc w:val="center"/>
        <w:rPr>
          <w:b/>
          <w:sz w:val="32"/>
          <w:szCs w:val="32"/>
          <w:lang w:val="en-GB"/>
        </w:rPr>
      </w:pPr>
      <w:r w:rsidRPr="0002357A">
        <w:rPr>
          <w:b/>
          <w:sz w:val="32"/>
          <w:szCs w:val="32"/>
          <w:lang w:val="en-GB"/>
        </w:rPr>
        <w:t>United Nations Human Rights Council</w:t>
      </w: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r w:rsidRPr="0002357A">
        <w:rPr>
          <w:b/>
          <w:sz w:val="32"/>
          <w:szCs w:val="32"/>
          <w:lang w:val="en-GB"/>
        </w:rPr>
        <w:t>3</w:t>
      </w:r>
      <w:r w:rsidR="00F913B7">
        <w:rPr>
          <w:b/>
          <w:sz w:val="32"/>
          <w:szCs w:val="32"/>
          <w:lang w:val="en-GB"/>
        </w:rPr>
        <w:t>5</w:t>
      </w:r>
      <w:r w:rsidR="002B6F97">
        <w:rPr>
          <w:b/>
          <w:sz w:val="32"/>
          <w:szCs w:val="32"/>
          <w:vertAlign w:val="superscript"/>
          <w:lang w:val="en-GB"/>
        </w:rPr>
        <w:t>th</w:t>
      </w:r>
      <w:r w:rsidRPr="0002357A">
        <w:rPr>
          <w:b/>
          <w:sz w:val="32"/>
          <w:szCs w:val="32"/>
          <w:lang w:val="en-GB"/>
        </w:rPr>
        <w:t xml:space="preserve"> Session of the UPR Working Group</w:t>
      </w:r>
    </w:p>
    <w:p w:rsidR="005938B0" w:rsidRPr="0002357A" w:rsidRDefault="005938B0" w:rsidP="005938B0">
      <w:pPr>
        <w:spacing w:after="0" w:line="360" w:lineRule="auto"/>
        <w:jc w:val="center"/>
        <w:rPr>
          <w:b/>
          <w:sz w:val="32"/>
          <w:szCs w:val="32"/>
          <w:lang w:val="en-GB"/>
        </w:rPr>
      </w:pPr>
    </w:p>
    <w:p w:rsidR="005938B0" w:rsidRPr="0002357A" w:rsidRDefault="00E84AA2" w:rsidP="005938B0">
      <w:pPr>
        <w:spacing w:after="0" w:line="360" w:lineRule="auto"/>
        <w:jc w:val="center"/>
        <w:rPr>
          <w:b/>
          <w:sz w:val="32"/>
          <w:szCs w:val="32"/>
          <w:lang w:val="en-GB"/>
        </w:rPr>
      </w:pPr>
      <w:r w:rsidRPr="00E84AA2">
        <w:rPr>
          <w:b/>
          <w:sz w:val="32"/>
          <w:szCs w:val="32"/>
          <w:lang w:val="en-GB"/>
        </w:rPr>
        <w:t xml:space="preserve">Geneva, </w:t>
      </w:r>
      <w:r w:rsidR="001B467F">
        <w:rPr>
          <w:b/>
          <w:sz w:val="32"/>
          <w:szCs w:val="32"/>
          <w:lang w:val="en-GB"/>
        </w:rPr>
        <w:t>29</w:t>
      </w:r>
      <w:r w:rsidR="004E646A">
        <w:rPr>
          <w:b/>
          <w:sz w:val="32"/>
          <w:szCs w:val="32"/>
          <w:lang w:val="en-GB"/>
        </w:rPr>
        <w:t xml:space="preserve"> </w:t>
      </w:r>
      <w:r w:rsidR="00F913B7">
        <w:rPr>
          <w:b/>
          <w:sz w:val="32"/>
          <w:szCs w:val="32"/>
          <w:lang w:val="en-GB"/>
        </w:rPr>
        <w:t>January</w:t>
      </w:r>
      <w:r w:rsidR="005938B0" w:rsidRPr="00E84AA2">
        <w:rPr>
          <w:b/>
          <w:sz w:val="32"/>
          <w:szCs w:val="32"/>
          <w:lang w:val="en-GB"/>
        </w:rPr>
        <w:t xml:space="preserve"> </w:t>
      </w:r>
      <w:r w:rsidR="00F913B7">
        <w:rPr>
          <w:b/>
          <w:sz w:val="32"/>
          <w:szCs w:val="32"/>
          <w:lang w:val="en-GB"/>
        </w:rPr>
        <w:t>2020</w:t>
      </w: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r w:rsidRPr="0002357A">
        <w:rPr>
          <w:b/>
          <w:sz w:val="32"/>
          <w:szCs w:val="32"/>
          <w:lang w:val="en-GB"/>
        </w:rPr>
        <w:t>Recommendations and advance questions to</w:t>
      </w:r>
    </w:p>
    <w:p w:rsidR="005938B0" w:rsidRPr="0002357A" w:rsidRDefault="009D68A8" w:rsidP="005938B0">
      <w:pPr>
        <w:spacing w:after="0" w:line="360" w:lineRule="auto"/>
        <w:jc w:val="center"/>
        <w:rPr>
          <w:b/>
          <w:sz w:val="32"/>
          <w:szCs w:val="32"/>
          <w:lang w:val="en-GB"/>
        </w:rPr>
      </w:pPr>
      <w:r>
        <w:rPr>
          <w:b/>
          <w:sz w:val="32"/>
          <w:szCs w:val="32"/>
          <w:lang w:val="en-GB"/>
        </w:rPr>
        <w:t>Kuwait</w:t>
      </w: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pPr>
        <w:rPr>
          <w:u w:val="single"/>
          <w:lang w:val="en-GB"/>
        </w:rPr>
      </w:pPr>
    </w:p>
    <w:p w:rsidR="0012280D" w:rsidRDefault="0012280D" w:rsidP="0017480E">
      <w:pPr>
        <w:spacing w:after="0" w:line="360" w:lineRule="auto"/>
        <w:jc w:val="both"/>
        <w:outlineLvl w:val="0"/>
        <w:rPr>
          <w:rFonts w:cs="Arial"/>
          <w:sz w:val="28"/>
          <w:szCs w:val="28"/>
          <w:lang w:val="en-GB"/>
        </w:rPr>
      </w:pPr>
      <w:r w:rsidRPr="0002357A">
        <w:rPr>
          <w:rFonts w:cs="Arial"/>
          <w:sz w:val="28"/>
          <w:szCs w:val="28"/>
          <w:lang w:val="en-GB"/>
        </w:rPr>
        <w:t>Mr. President,</w:t>
      </w:r>
    </w:p>
    <w:p w:rsidR="00611B50" w:rsidRDefault="00611B50" w:rsidP="0017480E">
      <w:pPr>
        <w:spacing w:after="0" w:line="360" w:lineRule="auto"/>
        <w:jc w:val="both"/>
        <w:outlineLvl w:val="0"/>
        <w:rPr>
          <w:rFonts w:cs="Arial"/>
          <w:sz w:val="28"/>
          <w:szCs w:val="28"/>
          <w:lang w:val="en-GB"/>
        </w:rPr>
      </w:pPr>
    </w:p>
    <w:p w:rsidR="00010775" w:rsidRDefault="00611B50" w:rsidP="00AD0F49">
      <w:pPr>
        <w:widowControl w:val="0"/>
        <w:autoSpaceDE w:val="0"/>
        <w:autoSpaceDN w:val="0"/>
        <w:adjustRightInd w:val="0"/>
        <w:spacing w:after="0" w:line="360" w:lineRule="auto"/>
        <w:jc w:val="both"/>
        <w:rPr>
          <w:sz w:val="28"/>
          <w:szCs w:val="28"/>
          <w:lang w:val="en-GB"/>
        </w:rPr>
      </w:pPr>
      <w:r w:rsidRPr="00B006EA">
        <w:rPr>
          <w:rFonts w:cs="BundesSerif Office"/>
          <w:color w:val="000000"/>
          <w:sz w:val="28"/>
          <w:szCs w:val="28"/>
          <w:lang w:val="en-US"/>
        </w:rPr>
        <w:t xml:space="preserve">Germany welcomes the delegation of </w:t>
      </w:r>
      <w:r w:rsidR="001B467F">
        <w:rPr>
          <w:rFonts w:cs="BundesSerif Office"/>
          <w:color w:val="000000"/>
          <w:sz w:val="28"/>
          <w:szCs w:val="28"/>
          <w:lang w:val="en-US"/>
        </w:rPr>
        <w:t>Kuwait</w:t>
      </w:r>
      <w:r w:rsidRPr="00B006EA">
        <w:rPr>
          <w:rFonts w:cs="BundesSerif Office"/>
          <w:color w:val="000000"/>
          <w:sz w:val="28"/>
          <w:szCs w:val="28"/>
          <w:lang w:val="en-US"/>
        </w:rPr>
        <w:t xml:space="preserve"> to the third cycle of the UPR. </w:t>
      </w:r>
      <w:r w:rsidR="00010775" w:rsidRPr="00813799">
        <w:rPr>
          <w:sz w:val="28"/>
          <w:szCs w:val="28"/>
          <w:lang w:val="en-GB"/>
        </w:rPr>
        <w:t xml:space="preserve">Germany welcomes the ongoing cooperation between the government of Kuwait and international human rights organisations. </w:t>
      </w:r>
      <w:r w:rsidR="00010775">
        <w:rPr>
          <w:sz w:val="28"/>
          <w:szCs w:val="28"/>
          <w:lang w:val="en-GB"/>
        </w:rPr>
        <w:t>In particular, w</w:t>
      </w:r>
      <w:r w:rsidR="00010775" w:rsidRPr="00813799">
        <w:rPr>
          <w:sz w:val="28"/>
          <w:szCs w:val="28"/>
          <w:lang w:val="en-GB"/>
        </w:rPr>
        <w:t xml:space="preserve">e encourage Kuwait to continue to cooperate with the United Nations human rights institutions and mechanisms, including by accepting visit requests from Special Procedures mandate holders and </w:t>
      </w:r>
      <w:r w:rsidR="00A41177">
        <w:rPr>
          <w:sz w:val="28"/>
          <w:szCs w:val="28"/>
          <w:lang w:val="en-GB"/>
        </w:rPr>
        <w:t xml:space="preserve">by </w:t>
      </w:r>
      <w:r w:rsidR="00010775" w:rsidRPr="00813799">
        <w:rPr>
          <w:sz w:val="28"/>
          <w:szCs w:val="28"/>
          <w:lang w:val="en-GB"/>
        </w:rPr>
        <w:t>implement</w:t>
      </w:r>
      <w:r w:rsidR="00A41177">
        <w:rPr>
          <w:sz w:val="28"/>
          <w:szCs w:val="28"/>
          <w:lang w:val="en-GB"/>
        </w:rPr>
        <w:t>ing</w:t>
      </w:r>
      <w:r w:rsidR="00010775" w:rsidRPr="00813799">
        <w:rPr>
          <w:sz w:val="28"/>
          <w:szCs w:val="28"/>
          <w:lang w:val="en-GB"/>
        </w:rPr>
        <w:t xml:space="preserve"> their recommendations</w:t>
      </w:r>
      <w:r w:rsidR="00813799">
        <w:rPr>
          <w:sz w:val="28"/>
          <w:szCs w:val="28"/>
          <w:lang w:val="en-GB"/>
        </w:rPr>
        <w:t>.</w:t>
      </w:r>
      <w:r w:rsidR="00010775" w:rsidRPr="00813799">
        <w:rPr>
          <w:sz w:val="28"/>
          <w:szCs w:val="28"/>
          <w:lang w:val="en-GB"/>
        </w:rPr>
        <w:t xml:space="preserve"> </w:t>
      </w:r>
    </w:p>
    <w:p w:rsidR="00476AF8" w:rsidRDefault="00476AF8" w:rsidP="0017480E">
      <w:pPr>
        <w:spacing w:line="360" w:lineRule="auto"/>
        <w:jc w:val="both"/>
        <w:rPr>
          <w:sz w:val="28"/>
          <w:szCs w:val="28"/>
          <w:lang w:val="en-GB"/>
        </w:rPr>
      </w:pPr>
      <w:r w:rsidRPr="00006104">
        <w:rPr>
          <w:sz w:val="28"/>
          <w:szCs w:val="28"/>
          <w:lang w:val="en-GB"/>
        </w:rPr>
        <w:t>Germany recommends:</w:t>
      </w:r>
    </w:p>
    <w:p w:rsidR="00217CA4" w:rsidRPr="00400ECC" w:rsidRDefault="00217CA4" w:rsidP="00714A0E">
      <w:pPr>
        <w:pStyle w:val="Listenabsatz"/>
        <w:numPr>
          <w:ilvl w:val="0"/>
          <w:numId w:val="10"/>
        </w:numPr>
        <w:spacing w:line="360" w:lineRule="auto"/>
        <w:jc w:val="both"/>
        <w:rPr>
          <w:rFonts w:cs="Cambria"/>
          <w:iCs/>
          <w:color w:val="000000"/>
          <w:sz w:val="28"/>
          <w:szCs w:val="28"/>
          <w:lang w:val="en-US"/>
        </w:rPr>
      </w:pPr>
      <w:r w:rsidRPr="00400ECC">
        <w:rPr>
          <w:rFonts w:cs="Cambria"/>
          <w:iCs/>
          <w:color w:val="000000"/>
          <w:sz w:val="28"/>
          <w:szCs w:val="28"/>
          <w:lang w:val="en-US"/>
        </w:rPr>
        <w:t>Amend and r</w:t>
      </w:r>
      <w:r w:rsidR="003C431A" w:rsidRPr="00400ECC">
        <w:rPr>
          <w:rFonts w:cs="Cambria"/>
          <w:iCs/>
          <w:color w:val="000000"/>
          <w:sz w:val="28"/>
          <w:szCs w:val="28"/>
          <w:lang w:val="en-US"/>
        </w:rPr>
        <w:t>epeal all laws and policies</w:t>
      </w:r>
      <w:r w:rsidR="00400ECC">
        <w:rPr>
          <w:rFonts w:cs="Cambria"/>
          <w:iCs/>
          <w:color w:val="000000"/>
          <w:sz w:val="28"/>
          <w:szCs w:val="28"/>
          <w:lang w:val="en-US"/>
        </w:rPr>
        <w:t xml:space="preserve"> </w:t>
      </w:r>
      <w:r w:rsidR="00400ECC" w:rsidRPr="00400ECC">
        <w:rPr>
          <w:rFonts w:cs="Cambria"/>
          <w:iCs/>
          <w:color w:val="000000"/>
          <w:sz w:val="28"/>
          <w:szCs w:val="28"/>
          <w:lang w:val="en-US"/>
        </w:rPr>
        <w:t>restricting</w:t>
      </w:r>
      <w:r w:rsidR="00400ECC">
        <w:rPr>
          <w:rFonts w:cs="Cambria"/>
          <w:iCs/>
          <w:color w:val="000000"/>
          <w:sz w:val="28"/>
          <w:szCs w:val="28"/>
          <w:lang w:val="en-US"/>
        </w:rPr>
        <w:t xml:space="preserve"> freedom of opinion and expression</w:t>
      </w:r>
      <w:r w:rsidR="003C431A" w:rsidRPr="00400ECC">
        <w:rPr>
          <w:rFonts w:cs="Cambria"/>
          <w:iCs/>
          <w:color w:val="000000"/>
          <w:sz w:val="28"/>
          <w:szCs w:val="28"/>
          <w:lang w:val="en-US"/>
        </w:rPr>
        <w:t xml:space="preserve"> </w:t>
      </w:r>
      <w:r w:rsidR="00010775">
        <w:rPr>
          <w:rFonts w:cs="Cambria"/>
          <w:iCs/>
          <w:color w:val="000000"/>
          <w:sz w:val="28"/>
          <w:szCs w:val="28"/>
          <w:lang w:val="en-US"/>
        </w:rPr>
        <w:t>in line with international standards and protect human rights defenders, jo</w:t>
      </w:r>
      <w:r w:rsidR="0037363F">
        <w:rPr>
          <w:rFonts w:cs="Cambria"/>
          <w:iCs/>
          <w:color w:val="000000"/>
          <w:sz w:val="28"/>
          <w:szCs w:val="28"/>
          <w:lang w:val="en-US"/>
        </w:rPr>
        <w:t xml:space="preserve">urnalists and bloggers against persecution and </w:t>
      </w:r>
      <w:r w:rsidR="00813799">
        <w:rPr>
          <w:rFonts w:cs="Cambria"/>
          <w:iCs/>
          <w:color w:val="000000"/>
          <w:sz w:val="28"/>
          <w:szCs w:val="28"/>
          <w:lang w:val="en-US"/>
        </w:rPr>
        <w:t>harassment.</w:t>
      </w:r>
    </w:p>
    <w:p w:rsidR="00400ECC" w:rsidRDefault="0037363F" w:rsidP="00400ECC">
      <w:pPr>
        <w:pStyle w:val="Listenabsatz"/>
        <w:numPr>
          <w:ilvl w:val="0"/>
          <w:numId w:val="10"/>
        </w:numPr>
        <w:spacing w:line="360" w:lineRule="auto"/>
        <w:jc w:val="both"/>
        <w:rPr>
          <w:rFonts w:cs="Cambria"/>
          <w:iCs/>
          <w:color w:val="000000"/>
          <w:sz w:val="28"/>
          <w:szCs w:val="28"/>
          <w:lang w:val="en-US"/>
        </w:rPr>
      </w:pPr>
      <w:r>
        <w:rPr>
          <w:rFonts w:cs="Cambria"/>
          <w:iCs/>
          <w:color w:val="000000"/>
          <w:sz w:val="28"/>
          <w:szCs w:val="28"/>
          <w:lang w:val="en-US"/>
        </w:rPr>
        <w:t>Accelerate the legislative process to resolve the Bidoo</w:t>
      </w:r>
      <w:r w:rsidR="00A41177">
        <w:rPr>
          <w:rFonts w:cs="Cambria"/>
          <w:iCs/>
          <w:color w:val="000000"/>
          <w:sz w:val="28"/>
          <w:szCs w:val="28"/>
          <w:lang w:val="en-US"/>
        </w:rPr>
        <w:t>n issue</w:t>
      </w:r>
      <w:r>
        <w:rPr>
          <w:rFonts w:cs="Cambria"/>
          <w:iCs/>
          <w:color w:val="000000"/>
          <w:sz w:val="28"/>
          <w:szCs w:val="28"/>
          <w:lang w:val="en-US"/>
        </w:rPr>
        <w:t xml:space="preserve">, </w:t>
      </w:r>
      <w:r w:rsidR="00A41177">
        <w:rPr>
          <w:rFonts w:cs="Cambria"/>
          <w:iCs/>
          <w:color w:val="000000"/>
          <w:sz w:val="28"/>
          <w:szCs w:val="28"/>
          <w:lang w:val="en-US"/>
        </w:rPr>
        <w:t>by granting Kuwai</w:t>
      </w:r>
      <w:r w:rsidR="00AD0F49">
        <w:rPr>
          <w:rFonts w:cs="Cambria"/>
          <w:iCs/>
          <w:color w:val="000000"/>
          <w:sz w:val="28"/>
          <w:szCs w:val="28"/>
          <w:lang w:val="en-US"/>
        </w:rPr>
        <w:t>ti citizenship to Bidoon people,</w:t>
      </w:r>
      <w:r w:rsidR="00FD418E">
        <w:rPr>
          <w:rFonts w:cs="Cambria"/>
          <w:iCs/>
          <w:color w:val="000000"/>
          <w:sz w:val="28"/>
          <w:szCs w:val="28"/>
          <w:lang w:val="en-US"/>
        </w:rPr>
        <w:t xml:space="preserve"> </w:t>
      </w:r>
      <w:r w:rsidR="00A41177">
        <w:rPr>
          <w:rFonts w:cs="Cambria"/>
          <w:iCs/>
          <w:color w:val="000000"/>
          <w:sz w:val="28"/>
          <w:szCs w:val="28"/>
          <w:lang w:val="en-US"/>
        </w:rPr>
        <w:t xml:space="preserve">ensure non-discriminatory access to social services to Bidoon people in Kuwait and guarantee that Bidoons </w:t>
      </w:r>
      <w:r w:rsidR="00AD0F49">
        <w:rPr>
          <w:rFonts w:cs="Cambria"/>
          <w:iCs/>
          <w:color w:val="000000"/>
          <w:sz w:val="28"/>
          <w:szCs w:val="28"/>
          <w:lang w:val="en-US"/>
        </w:rPr>
        <w:t xml:space="preserve">can </w:t>
      </w:r>
      <w:r w:rsidR="00FD418E">
        <w:rPr>
          <w:rFonts w:cs="Cambria"/>
          <w:iCs/>
          <w:color w:val="000000"/>
          <w:sz w:val="28"/>
          <w:szCs w:val="28"/>
          <w:lang w:val="en-US"/>
        </w:rPr>
        <w:t>exercise their right</w:t>
      </w:r>
      <w:r w:rsidR="00927544">
        <w:rPr>
          <w:rFonts w:cs="Cambria"/>
          <w:iCs/>
          <w:color w:val="000000"/>
          <w:sz w:val="28"/>
          <w:szCs w:val="28"/>
          <w:lang w:val="en-US"/>
        </w:rPr>
        <w:t>s</w:t>
      </w:r>
      <w:r w:rsidR="00FD418E">
        <w:rPr>
          <w:rFonts w:cs="Cambria"/>
          <w:iCs/>
          <w:color w:val="000000"/>
          <w:sz w:val="28"/>
          <w:szCs w:val="28"/>
          <w:lang w:val="en-US"/>
        </w:rPr>
        <w:t xml:space="preserve"> to freedom of movement, peaceful assembly, opinion and expression. </w:t>
      </w:r>
    </w:p>
    <w:p w:rsidR="00193C20" w:rsidRDefault="00193C20" w:rsidP="00193C20">
      <w:pPr>
        <w:pStyle w:val="Listenabsatz"/>
        <w:numPr>
          <w:ilvl w:val="0"/>
          <w:numId w:val="10"/>
        </w:numPr>
        <w:spacing w:line="360" w:lineRule="auto"/>
        <w:jc w:val="both"/>
        <w:rPr>
          <w:rFonts w:cs="Cambria"/>
          <w:iCs/>
          <w:color w:val="000000"/>
          <w:sz w:val="28"/>
          <w:szCs w:val="28"/>
          <w:lang w:val="en-US"/>
        </w:rPr>
      </w:pPr>
      <w:r>
        <w:rPr>
          <w:rFonts w:cs="Cambria"/>
          <w:iCs/>
          <w:color w:val="000000"/>
          <w:sz w:val="28"/>
          <w:szCs w:val="28"/>
          <w:lang w:val="en-US"/>
        </w:rPr>
        <w:t>R</w:t>
      </w:r>
      <w:r w:rsidR="00813799">
        <w:rPr>
          <w:rFonts w:cs="Cambria"/>
          <w:iCs/>
          <w:color w:val="000000"/>
          <w:sz w:val="28"/>
          <w:szCs w:val="28"/>
          <w:lang w:val="en-US"/>
        </w:rPr>
        <w:t xml:space="preserve">einstate </w:t>
      </w:r>
      <w:r w:rsidRPr="00193C20">
        <w:rPr>
          <w:rFonts w:cs="Cambria"/>
          <w:iCs/>
          <w:color w:val="000000"/>
          <w:sz w:val="28"/>
          <w:szCs w:val="28"/>
          <w:lang w:val="en-US"/>
        </w:rPr>
        <w:t>a moratorium on the death penalty with a view to its complete abolition</w:t>
      </w:r>
      <w:r w:rsidR="00813799">
        <w:rPr>
          <w:rFonts w:cs="Cambria"/>
          <w:iCs/>
          <w:color w:val="000000"/>
          <w:sz w:val="28"/>
          <w:szCs w:val="28"/>
          <w:lang w:val="en-US"/>
        </w:rPr>
        <w:t>.</w:t>
      </w:r>
    </w:p>
    <w:p w:rsidR="00193C20" w:rsidRPr="00193C20" w:rsidRDefault="00AD0F49" w:rsidP="00193C20">
      <w:pPr>
        <w:pStyle w:val="Listenabsatz"/>
        <w:numPr>
          <w:ilvl w:val="0"/>
          <w:numId w:val="10"/>
        </w:numPr>
        <w:spacing w:line="360" w:lineRule="auto"/>
        <w:jc w:val="both"/>
        <w:rPr>
          <w:rFonts w:cs="Cambria"/>
          <w:iCs/>
          <w:color w:val="000000"/>
          <w:sz w:val="28"/>
          <w:szCs w:val="28"/>
          <w:lang w:val="en-US"/>
        </w:rPr>
      </w:pPr>
      <w:r>
        <w:rPr>
          <w:rFonts w:cs="Cambria"/>
          <w:iCs/>
          <w:color w:val="000000"/>
          <w:sz w:val="28"/>
          <w:szCs w:val="28"/>
          <w:lang w:val="en-US"/>
        </w:rPr>
        <w:t>Abolish</w:t>
      </w:r>
      <w:r w:rsidR="00A425B2">
        <w:rPr>
          <w:rFonts w:cs="Cambria"/>
          <w:iCs/>
          <w:color w:val="000000"/>
          <w:sz w:val="28"/>
          <w:szCs w:val="28"/>
          <w:lang w:val="en-US"/>
        </w:rPr>
        <w:t xml:space="preserve"> the provisions set </w:t>
      </w:r>
      <w:r w:rsidR="00813799">
        <w:rPr>
          <w:rFonts w:cs="Cambria"/>
          <w:iCs/>
          <w:color w:val="000000"/>
          <w:sz w:val="28"/>
          <w:szCs w:val="28"/>
          <w:lang w:val="en-US"/>
        </w:rPr>
        <w:t xml:space="preserve">out in </w:t>
      </w:r>
      <w:r w:rsidR="00A425B2">
        <w:rPr>
          <w:rFonts w:cs="Cambria"/>
          <w:iCs/>
          <w:color w:val="000000"/>
          <w:sz w:val="28"/>
          <w:szCs w:val="28"/>
          <w:lang w:val="en-US"/>
        </w:rPr>
        <w:t>articles 153, 197</w:t>
      </w:r>
      <w:r w:rsidR="009A6F4D">
        <w:rPr>
          <w:rFonts w:cs="Cambria"/>
          <w:iCs/>
          <w:color w:val="000000"/>
          <w:sz w:val="28"/>
          <w:szCs w:val="28"/>
          <w:lang w:val="en-US"/>
        </w:rPr>
        <w:t xml:space="preserve"> of the Criminal Code</w:t>
      </w:r>
      <w:r w:rsidR="003D1E91">
        <w:rPr>
          <w:rFonts w:cs="Cambria"/>
          <w:iCs/>
          <w:color w:val="000000"/>
          <w:sz w:val="28"/>
          <w:szCs w:val="28"/>
          <w:lang w:val="en-US"/>
        </w:rPr>
        <w:t xml:space="preserve">; </w:t>
      </w:r>
      <w:r w:rsidR="009A6F4D">
        <w:rPr>
          <w:rFonts w:cs="Cambria"/>
          <w:iCs/>
          <w:color w:val="000000"/>
          <w:sz w:val="28"/>
          <w:szCs w:val="28"/>
          <w:lang w:val="en-US"/>
        </w:rPr>
        <w:t xml:space="preserve">and create effective </w:t>
      </w:r>
      <w:r w:rsidR="006E6904">
        <w:rPr>
          <w:rFonts w:cs="Cambria"/>
          <w:iCs/>
          <w:color w:val="000000"/>
          <w:sz w:val="28"/>
          <w:szCs w:val="28"/>
          <w:lang w:val="en-US"/>
        </w:rPr>
        <w:t xml:space="preserve">and independent </w:t>
      </w:r>
      <w:r w:rsidR="009A6F4D">
        <w:rPr>
          <w:rFonts w:cs="Cambria"/>
          <w:iCs/>
          <w:color w:val="000000"/>
          <w:sz w:val="28"/>
          <w:szCs w:val="28"/>
          <w:lang w:val="en-US"/>
        </w:rPr>
        <w:t>complaints mechanisms for reporting sexual and domestic violence</w:t>
      </w:r>
      <w:r>
        <w:rPr>
          <w:rFonts w:cs="Cambria"/>
          <w:iCs/>
          <w:color w:val="000000"/>
          <w:sz w:val="28"/>
          <w:szCs w:val="28"/>
          <w:lang w:val="en-US"/>
        </w:rPr>
        <w:t>.</w:t>
      </w:r>
      <w:r w:rsidR="003D1E91">
        <w:rPr>
          <w:rFonts w:cs="Cambria"/>
          <w:iCs/>
          <w:color w:val="000000"/>
          <w:sz w:val="28"/>
          <w:szCs w:val="28"/>
          <w:lang w:val="en-US"/>
        </w:rPr>
        <w:t xml:space="preserve"> </w:t>
      </w:r>
    </w:p>
    <w:p w:rsidR="0017480E" w:rsidRPr="00400ECC" w:rsidRDefault="00217CA4" w:rsidP="00714A0E">
      <w:pPr>
        <w:pStyle w:val="Listenabsatz"/>
        <w:numPr>
          <w:ilvl w:val="0"/>
          <w:numId w:val="10"/>
        </w:numPr>
        <w:spacing w:line="360" w:lineRule="auto"/>
        <w:jc w:val="both"/>
        <w:rPr>
          <w:rFonts w:cs="Cambria"/>
          <w:iCs/>
          <w:color w:val="000000"/>
          <w:sz w:val="28"/>
          <w:szCs w:val="28"/>
          <w:lang w:val="en-US"/>
        </w:rPr>
      </w:pPr>
      <w:r w:rsidRPr="00400ECC">
        <w:rPr>
          <w:rFonts w:cs="Cambria"/>
          <w:iCs/>
          <w:color w:val="000000"/>
          <w:sz w:val="28"/>
          <w:szCs w:val="28"/>
          <w:lang w:val="en-US"/>
        </w:rPr>
        <w:t>Develop an effective</w:t>
      </w:r>
      <w:r w:rsidR="00813799">
        <w:rPr>
          <w:rFonts w:cs="Cambria"/>
          <w:iCs/>
          <w:color w:val="000000"/>
          <w:sz w:val="28"/>
          <w:szCs w:val="28"/>
          <w:lang w:val="en-US"/>
        </w:rPr>
        <w:t xml:space="preserve"> and</w:t>
      </w:r>
      <w:r w:rsidRPr="00400ECC">
        <w:rPr>
          <w:rFonts w:cs="Cambria"/>
          <w:iCs/>
          <w:color w:val="000000"/>
          <w:sz w:val="28"/>
          <w:szCs w:val="28"/>
          <w:lang w:val="en-US"/>
        </w:rPr>
        <w:t xml:space="preserve"> independent complaints mechanism </w:t>
      </w:r>
      <w:r w:rsidR="00813799">
        <w:rPr>
          <w:rFonts w:cs="Cambria"/>
          <w:iCs/>
          <w:color w:val="000000"/>
          <w:sz w:val="28"/>
          <w:szCs w:val="28"/>
          <w:lang w:val="en-US"/>
        </w:rPr>
        <w:t xml:space="preserve">to report on human rights abuses. </w:t>
      </w:r>
    </w:p>
    <w:p w:rsidR="00E84AA2" w:rsidRPr="0017480E" w:rsidRDefault="00853725" w:rsidP="0017480E">
      <w:pPr>
        <w:spacing w:line="360" w:lineRule="auto"/>
        <w:ind w:left="284"/>
        <w:rPr>
          <w:rFonts w:cs="Cambria"/>
          <w:iCs/>
          <w:color w:val="000000"/>
          <w:sz w:val="28"/>
          <w:szCs w:val="28"/>
          <w:lang w:val="en-US"/>
        </w:rPr>
      </w:pPr>
      <w:r w:rsidRPr="0017480E">
        <w:rPr>
          <w:sz w:val="28"/>
          <w:szCs w:val="28"/>
          <w:lang w:val="en-US"/>
        </w:rPr>
        <w:t xml:space="preserve">Thank you, Mr. </w:t>
      </w:r>
      <w:r w:rsidR="0012280D" w:rsidRPr="0017480E">
        <w:rPr>
          <w:sz w:val="28"/>
          <w:szCs w:val="28"/>
          <w:lang w:val="en-US"/>
        </w:rPr>
        <w:t>President</w:t>
      </w:r>
      <w:r w:rsidR="00005C5D" w:rsidRPr="0017480E">
        <w:rPr>
          <w:sz w:val="28"/>
          <w:szCs w:val="28"/>
          <w:lang w:val="en-US"/>
        </w:rPr>
        <w:t>.</w:t>
      </w:r>
    </w:p>
    <w:p w:rsidR="00531AEE" w:rsidRDefault="00531AEE" w:rsidP="0012280D">
      <w:pPr>
        <w:spacing w:line="360" w:lineRule="auto"/>
        <w:jc w:val="both"/>
        <w:rPr>
          <w:b/>
          <w:sz w:val="28"/>
          <w:szCs w:val="28"/>
          <w:u w:val="single"/>
          <w:lang w:val="en-US"/>
        </w:rPr>
      </w:pPr>
    </w:p>
    <w:p w:rsidR="00493CD0" w:rsidRPr="00F37AEE" w:rsidRDefault="00853725" w:rsidP="0012280D">
      <w:pPr>
        <w:spacing w:line="360" w:lineRule="auto"/>
        <w:jc w:val="both"/>
        <w:rPr>
          <w:b/>
          <w:sz w:val="28"/>
          <w:szCs w:val="28"/>
          <w:u w:val="single"/>
          <w:lang w:val="en-US"/>
        </w:rPr>
      </w:pPr>
      <w:r w:rsidRPr="003B2904">
        <w:rPr>
          <w:b/>
          <w:sz w:val="28"/>
          <w:szCs w:val="28"/>
          <w:u w:val="single"/>
          <w:lang w:val="en-US"/>
        </w:rPr>
        <w:t>GERMAN ADVANC</w:t>
      </w:r>
      <w:r w:rsidR="008D3A71">
        <w:rPr>
          <w:b/>
          <w:sz w:val="28"/>
          <w:szCs w:val="28"/>
          <w:u w:val="single"/>
          <w:lang w:val="en-US"/>
        </w:rPr>
        <w:t>E</w:t>
      </w:r>
      <w:r w:rsidR="00777F7D">
        <w:rPr>
          <w:b/>
          <w:sz w:val="28"/>
          <w:szCs w:val="28"/>
          <w:u w:val="single"/>
          <w:lang w:val="en-US"/>
        </w:rPr>
        <w:t xml:space="preserve"> QUESTIONS to </w:t>
      </w:r>
      <w:r w:rsidR="00537150">
        <w:rPr>
          <w:b/>
          <w:sz w:val="28"/>
          <w:szCs w:val="28"/>
          <w:u w:val="single"/>
          <w:lang w:val="en-US"/>
        </w:rPr>
        <w:t>KUWAIT</w:t>
      </w:r>
      <w:r w:rsidRPr="003B2904">
        <w:rPr>
          <w:b/>
          <w:sz w:val="28"/>
          <w:szCs w:val="28"/>
          <w:u w:val="single"/>
          <w:lang w:val="en-US"/>
        </w:rPr>
        <w:t>:</w:t>
      </w:r>
    </w:p>
    <w:p w:rsidR="009D68A8" w:rsidRPr="009D68A8" w:rsidRDefault="009D68A8" w:rsidP="009D68A8">
      <w:pPr>
        <w:pStyle w:val="Listenabsatz"/>
        <w:numPr>
          <w:ilvl w:val="0"/>
          <w:numId w:val="6"/>
        </w:numPr>
        <w:spacing w:line="360" w:lineRule="auto"/>
        <w:jc w:val="both"/>
        <w:rPr>
          <w:sz w:val="28"/>
          <w:szCs w:val="28"/>
          <w:lang w:val="en-US"/>
        </w:rPr>
      </w:pPr>
      <w:r w:rsidRPr="009D68A8">
        <w:rPr>
          <w:sz w:val="28"/>
          <w:szCs w:val="28"/>
          <w:lang w:val="en-US"/>
        </w:rPr>
        <w:t xml:space="preserve">During the last cycle of the UPR, the Government of the State </w:t>
      </w:r>
      <w:r w:rsidR="007748D2">
        <w:rPr>
          <w:sz w:val="28"/>
          <w:szCs w:val="28"/>
          <w:lang w:val="en-US"/>
        </w:rPr>
        <w:t xml:space="preserve">of </w:t>
      </w:r>
      <w:r w:rsidRPr="009D68A8">
        <w:rPr>
          <w:sz w:val="28"/>
          <w:szCs w:val="28"/>
          <w:lang w:val="en-US"/>
        </w:rPr>
        <w:t>Kuwait announced to revoke the Khafala sponsorship system and replace it with new regulations in accordance with international standards. What steps has the government of the State of Kuwait undertaken to implement this policy?</w:t>
      </w:r>
    </w:p>
    <w:p w:rsidR="0087044D" w:rsidRPr="009D68A8" w:rsidRDefault="009D68A8" w:rsidP="009D68A8">
      <w:pPr>
        <w:pStyle w:val="Listenabsatz"/>
        <w:numPr>
          <w:ilvl w:val="0"/>
          <w:numId w:val="6"/>
        </w:numPr>
        <w:spacing w:line="360" w:lineRule="auto"/>
        <w:jc w:val="both"/>
        <w:rPr>
          <w:sz w:val="28"/>
          <w:szCs w:val="28"/>
          <w:lang w:val="en-GB"/>
        </w:rPr>
      </w:pPr>
      <w:r w:rsidRPr="009D68A8">
        <w:rPr>
          <w:sz w:val="28"/>
          <w:szCs w:val="28"/>
          <w:lang w:val="en-US"/>
        </w:rPr>
        <w:t>What concrete measures</w:t>
      </w:r>
      <w:r w:rsidR="00A52882">
        <w:rPr>
          <w:sz w:val="28"/>
          <w:szCs w:val="28"/>
          <w:lang w:val="en-US"/>
        </w:rPr>
        <w:t xml:space="preserve"> is</w:t>
      </w:r>
      <w:r w:rsidRPr="009D68A8">
        <w:rPr>
          <w:sz w:val="28"/>
          <w:szCs w:val="28"/>
          <w:lang w:val="en-US"/>
        </w:rPr>
        <w:t xml:space="preserve"> the Government of the State of Kuwait planning to protect female domestic workers </w:t>
      </w:r>
      <w:r w:rsidR="007748D2" w:rsidRPr="009D68A8">
        <w:rPr>
          <w:sz w:val="28"/>
          <w:szCs w:val="28"/>
          <w:lang w:val="en-US"/>
        </w:rPr>
        <w:t xml:space="preserve">effectively </w:t>
      </w:r>
      <w:r w:rsidRPr="009D68A8">
        <w:rPr>
          <w:sz w:val="28"/>
          <w:szCs w:val="28"/>
          <w:lang w:val="en-US"/>
        </w:rPr>
        <w:t>against abuse? What concrete measures has the Government of the State of Kuwait taken against the confiscation of domestic workers´ pass</w:t>
      </w:r>
      <w:r>
        <w:rPr>
          <w:sz w:val="28"/>
          <w:szCs w:val="28"/>
          <w:lang w:val="en-US"/>
        </w:rPr>
        <w:t>ports by the sponsors?</w:t>
      </w:r>
    </w:p>
    <w:p w:rsidR="009D68A8" w:rsidRDefault="009D68A8" w:rsidP="009D68A8">
      <w:pPr>
        <w:pStyle w:val="Listenabsatz"/>
        <w:numPr>
          <w:ilvl w:val="0"/>
          <w:numId w:val="6"/>
        </w:numPr>
        <w:spacing w:line="360" w:lineRule="auto"/>
        <w:jc w:val="both"/>
        <w:rPr>
          <w:sz w:val="28"/>
          <w:szCs w:val="28"/>
          <w:lang w:val="en-GB"/>
        </w:rPr>
      </w:pPr>
      <w:r w:rsidRPr="009D68A8">
        <w:rPr>
          <w:sz w:val="28"/>
          <w:szCs w:val="28"/>
          <w:lang w:val="en-GB"/>
        </w:rPr>
        <w:t xml:space="preserve">What steps </w:t>
      </w:r>
      <w:r w:rsidR="00A52882">
        <w:rPr>
          <w:sz w:val="28"/>
          <w:szCs w:val="28"/>
          <w:lang w:val="en-GB"/>
        </w:rPr>
        <w:t xml:space="preserve">has </w:t>
      </w:r>
      <w:r w:rsidRPr="009D68A8">
        <w:rPr>
          <w:sz w:val="28"/>
          <w:szCs w:val="28"/>
          <w:lang w:val="en-GB"/>
        </w:rPr>
        <w:t>the Government of the State of Kuwait taken to ensure the guarantee of freedom of expression which is an integral part of the Constitution of Kuwait, in particular with regard to social media usage, journalists and human rights defenders?</w:t>
      </w:r>
    </w:p>
    <w:p w:rsidR="009D68A8" w:rsidRDefault="009D68A8" w:rsidP="009D68A8">
      <w:pPr>
        <w:pStyle w:val="Listenabsatz"/>
        <w:numPr>
          <w:ilvl w:val="0"/>
          <w:numId w:val="6"/>
        </w:numPr>
        <w:spacing w:line="360" w:lineRule="auto"/>
        <w:jc w:val="both"/>
        <w:rPr>
          <w:sz w:val="28"/>
          <w:szCs w:val="28"/>
          <w:lang w:val="en-GB"/>
        </w:rPr>
      </w:pPr>
      <w:r w:rsidRPr="009D68A8">
        <w:rPr>
          <w:sz w:val="28"/>
          <w:szCs w:val="28"/>
          <w:lang w:val="en-GB"/>
        </w:rPr>
        <w:t>Could the Government of the State of Kuwait inf</w:t>
      </w:r>
      <w:r w:rsidR="00C565A7">
        <w:rPr>
          <w:sz w:val="28"/>
          <w:szCs w:val="28"/>
          <w:lang w:val="en-GB"/>
        </w:rPr>
        <w:t xml:space="preserve">orm us on the draft law on the </w:t>
      </w:r>
      <w:r w:rsidR="00C565A7">
        <w:rPr>
          <w:rFonts w:cs="Cambria"/>
          <w:iCs/>
          <w:color w:val="000000"/>
          <w:sz w:val="28"/>
          <w:szCs w:val="28"/>
          <w:lang w:val="en-US"/>
        </w:rPr>
        <w:t>Bidoons</w:t>
      </w:r>
      <w:r>
        <w:rPr>
          <w:sz w:val="28"/>
          <w:szCs w:val="28"/>
          <w:lang w:val="en-GB"/>
        </w:rPr>
        <w:t>, its content and framework?</w:t>
      </w:r>
    </w:p>
    <w:p w:rsidR="009D68A8" w:rsidRPr="009D68A8" w:rsidRDefault="009D68A8" w:rsidP="009D68A8">
      <w:pPr>
        <w:pStyle w:val="Listenabsatz"/>
        <w:numPr>
          <w:ilvl w:val="0"/>
          <w:numId w:val="6"/>
        </w:numPr>
        <w:spacing w:line="360" w:lineRule="auto"/>
        <w:jc w:val="both"/>
        <w:rPr>
          <w:sz w:val="28"/>
          <w:szCs w:val="28"/>
          <w:lang w:val="en-GB"/>
        </w:rPr>
      </w:pPr>
      <w:r>
        <w:rPr>
          <w:sz w:val="28"/>
          <w:szCs w:val="28"/>
          <w:lang w:val="en-GB"/>
        </w:rPr>
        <w:t xml:space="preserve">How does the government </w:t>
      </w:r>
      <w:r w:rsidR="00531AEE">
        <w:rPr>
          <w:sz w:val="28"/>
          <w:szCs w:val="28"/>
          <w:lang w:val="en-GB"/>
        </w:rPr>
        <w:t xml:space="preserve">plan </w:t>
      </w:r>
      <w:r w:rsidRPr="009D68A8">
        <w:rPr>
          <w:sz w:val="28"/>
          <w:szCs w:val="28"/>
          <w:lang w:val="en-GB"/>
        </w:rPr>
        <w:t>to review the Nationality Act</w:t>
      </w:r>
      <w:r w:rsidR="007748D2" w:rsidRPr="007748D2">
        <w:rPr>
          <w:sz w:val="28"/>
          <w:szCs w:val="28"/>
          <w:lang w:val="en-GB"/>
        </w:rPr>
        <w:t xml:space="preserve"> </w:t>
      </w:r>
      <w:r w:rsidR="00531AEE">
        <w:rPr>
          <w:sz w:val="28"/>
          <w:szCs w:val="28"/>
          <w:lang w:val="en-GB"/>
        </w:rPr>
        <w:t>with regard to</w:t>
      </w:r>
      <w:r w:rsidR="007748D2" w:rsidRPr="009D68A8">
        <w:rPr>
          <w:sz w:val="28"/>
          <w:szCs w:val="28"/>
          <w:lang w:val="en-GB"/>
        </w:rPr>
        <w:t xml:space="preserve"> gender discrimination</w:t>
      </w:r>
      <w:r w:rsidRPr="009D68A8">
        <w:rPr>
          <w:sz w:val="28"/>
          <w:szCs w:val="28"/>
          <w:lang w:val="en-GB"/>
        </w:rPr>
        <w:t>, specifically Kuwaiti women’s rights to transfer nationality to their children and to ensure equality between men and women with regard to the acquisition, change</w:t>
      </w:r>
      <w:r w:rsidR="00531AEE">
        <w:rPr>
          <w:sz w:val="28"/>
          <w:szCs w:val="28"/>
          <w:lang w:val="en-GB"/>
        </w:rPr>
        <w:t xml:space="preserve"> and retention of nationality?</w:t>
      </w:r>
    </w:p>
    <w:sectPr w:rsidR="009D68A8" w:rsidRPr="009D68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1D" w:rsidRDefault="0040691D" w:rsidP="0012280D">
      <w:pPr>
        <w:spacing w:after="0" w:line="240" w:lineRule="auto"/>
      </w:pPr>
      <w:r>
        <w:separator/>
      </w:r>
    </w:p>
  </w:endnote>
  <w:endnote w:type="continuationSeparator" w:id="0">
    <w:p w:rsidR="0040691D" w:rsidRDefault="0040691D" w:rsidP="0012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undesSerif Office">
    <w:panose1 w:val="02050002050300000203"/>
    <w:charset w:val="00"/>
    <w:family w:val="roman"/>
    <w:pitch w:val="variable"/>
    <w:sig w:usb0="A00000BF" w:usb1="4000206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1D" w:rsidRDefault="0040691D" w:rsidP="0012280D">
      <w:pPr>
        <w:spacing w:after="0" w:line="240" w:lineRule="auto"/>
      </w:pPr>
      <w:r>
        <w:separator/>
      </w:r>
    </w:p>
  </w:footnote>
  <w:footnote w:type="continuationSeparator" w:id="0">
    <w:p w:rsidR="0040691D" w:rsidRDefault="0040691D" w:rsidP="00122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38F"/>
    <w:multiLevelType w:val="hybridMultilevel"/>
    <w:tmpl w:val="C150A27A"/>
    <w:lvl w:ilvl="0" w:tplc="CEC01428">
      <w:start w:val="1"/>
      <w:numFmt w:val="decimal"/>
      <w:lvlText w:val="%1."/>
      <w:lvlJc w:val="left"/>
      <w:pPr>
        <w:ind w:left="644" w:hanging="360"/>
      </w:pPr>
      <w:rPr>
        <w:lang w:val="en-US"/>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nsid w:val="0718508D"/>
    <w:multiLevelType w:val="hybridMultilevel"/>
    <w:tmpl w:val="552E2F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63048F"/>
    <w:multiLevelType w:val="hybridMultilevel"/>
    <w:tmpl w:val="D92E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896C09"/>
    <w:multiLevelType w:val="hybridMultilevel"/>
    <w:tmpl w:val="A6220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253D5B"/>
    <w:multiLevelType w:val="multilevel"/>
    <w:tmpl w:val="120A7036"/>
    <w:lvl w:ilvl="0">
      <w:numFmt w:val="bullet"/>
      <w:lvlText w:val=""/>
      <w:lvlJc w:val="left"/>
      <w:pPr>
        <w:ind w:left="2215" w:hanging="360"/>
      </w:pPr>
      <w:rPr>
        <w:rFonts w:ascii="Symbol" w:hAnsi="Symbol"/>
      </w:rPr>
    </w:lvl>
    <w:lvl w:ilvl="1">
      <w:numFmt w:val="bullet"/>
      <w:lvlText w:val="o"/>
      <w:lvlJc w:val="left"/>
      <w:pPr>
        <w:ind w:left="2935" w:hanging="360"/>
      </w:pPr>
      <w:rPr>
        <w:rFonts w:ascii="Courier New" w:hAnsi="Courier New" w:cs="Courier New"/>
      </w:rPr>
    </w:lvl>
    <w:lvl w:ilvl="2">
      <w:numFmt w:val="bullet"/>
      <w:lvlText w:val=""/>
      <w:lvlJc w:val="left"/>
      <w:pPr>
        <w:ind w:left="3655" w:hanging="360"/>
      </w:pPr>
      <w:rPr>
        <w:rFonts w:ascii="Wingdings" w:hAnsi="Wingdings"/>
      </w:rPr>
    </w:lvl>
    <w:lvl w:ilvl="3">
      <w:numFmt w:val="bullet"/>
      <w:lvlText w:val=""/>
      <w:lvlJc w:val="left"/>
      <w:pPr>
        <w:ind w:left="4375" w:hanging="360"/>
      </w:pPr>
      <w:rPr>
        <w:rFonts w:ascii="Symbol" w:hAnsi="Symbol"/>
      </w:rPr>
    </w:lvl>
    <w:lvl w:ilvl="4">
      <w:numFmt w:val="bullet"/>
      <w:lvlText w:val="o"/>
      <w:lvlJc w:val="left"/>
      <w:pPr>
        <w:ind w:left="5095" w:hanging="360"/>
      </w:pPr>
      <w:rPr>
        <w:rFonts w:ascii="Courier New" w:hAnsi="Courier New" w:cs="Courier New"/>
      </w:rPr>
    </w:lvl>
    <w:lvl w:ilvl="5">
      <w:numFmt w:val="bullet"/>
      <w:lvlText w:val=""/>
      <w:lvlJc w:val="left"/>
      <w:pPr>
        <w:ind w:left="5815" w:hanging="360"/>
      </w:pPr>
      <w:rPr>
        <w:rFonts w:ascii="Wingdings" w:hAnsi="Wingdings"/>
      </w:rPr>
    </w:lvl>
    <w:lvl w:ilvl="6">
      <w:numFmt w:val="bullet"/>
      <w:lvlText w:val=""/>
      <w:lvlJc w:val="left"/>
      <w:pPr>
        <w:ind w:left="6535" w:hanging="360"/>
      </w:pPr>
      <w:rPr>
        <w:rFonts w:ascii="Symbol" w:hAnsi="Symbol"/>
      </w:rPr>
    </w:lvl>
    <w:lvl w:ilvl="7">
      <w:numFmt w:val="bullet"/>
      <w:lvlText w:val="o"/>
      <w:lvlJc w:val="left"/>
      <w:pPr>
        <w:ind w:left="7255" w:hanging="360"/>
      </w:pPr>
      <w:rPr>
        <w:rFonts w:ascii="Courier New" w:hAnsi="Courier New" w:cs="Courier New"/>
      </w:rPr>
    </w:lvl>
    <w:lvl w:ilvl="8">
      <w:numFmt w:val="bullet"/>
      <w:lvlText w:val=""/>
      <w:lvlJc w:val="left"/>
      <w:pPr>
        <w:ind w:left="7975" w:hanging="360"/>
      </w:pPr>
      <w:rPr>
        <w:rFonts w:ascii="Wingdings" w:hAnsi="Wingdings"/>
      </w:rPr>
    </w:lvl>
  </w:abstractNum>
  <w:abstractNum w:abstractNumId="5">
    <w:nsid w:val="2A5B273F"/>
    <w:multiLevelType w:val="hybridMultilevel"/>
    <w:tmpl w:val="A7C80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D257E7E"/>
    <w:multiLevelType w:val="hybridMultilevel"/>
    <w:tmpl w:val="DA00D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A361F34"/>
    <w:multiLevelType w:val="hybridMultilevel"/>
    <w:tmpl w:val="719E44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A82342"/>
    <w:multiLevelType w:val="hybridMultilevel"/>
    <w:tmpl w:val="E632B3F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4896FF1"/>
    <w:multiLevelType w:val="multilevel"/>
    <w:tmpl w:val="7F067216"/>
    <w:lvl w:ilvl="0">
      <w:numFmt w:val="bullet"/>
      <w:lvlText w:val=""/>
      <w:lvlJc w:val="left"/>
      <w:pPr>
        <w:ind w:left="2215" w:hanging="360"/>
      </w:pPr>
      <w:rPr>
        <w:rFonts w:ascii="Symbol" w:hAnsi="Symbol"/>
      </w:rPr>
    </w:lvl>
    <w:lvl w:ilvl="1">
      <w:numFmt w:val="bullet"/>
      <w:lvlText w:val="o"/>
      <w:lvlJc w:val="left"/>
      <w:pPr>
        <w:ind w:left="2935" w:hanging="360"/>
      </w:pPr>
      <w:rPr>
        <w:rFonts w:ascii="Courier New" w:hAnsi="Courier New" w:cs="Courier New"/>
      </w:rPr>
    </w:lvl>
    <w:lvl w:ilvl="2">
      <w:numFmt w:val="bullet"/>
      <w:lvlText w:val=""/>
      <w:lvlJc w:val="left"/>
      <w:pPr>
        <w:ind w:left="3655" w:hanging="360"/>
      </w:pPr>
      <w:rPr>
        <w:rFonts w:ascii="Wingdings" w:hAnsi="Wingdings"/>
      </w:rPr>
    </w:lvl>
    <w:lvl w:ilvl="3">
      <w:numFmt w:val="bullet"/>
      <w:lvlText w:val=""/>
      <w:lvlJc w:val="left"/>
      <w:pPr>
        <w:ind w:left="4375" w:hanging="360"/>
      </w:pPr>
      <w:rPr>
        <w:rFonts w:ascii="Symbol" w:hAnsi="Symbol"/>
      </w:rPr>
    </w:lvl>
    <w:lvl w:ilvl="4">
      <w:numFmt w:val="bullet"/>
      <w:lvlText w:val="o"/>
      <w:lvlJc w:val="left"/>
      <w:pPr>
        <w:ind w:left="5095" w:hanging="360"/>
      </w:pPr>
      <w:rPr>
        <w:rFonts w:ascii="Courier New" w:hAnsi="Courier New" w:cs="Courier New"/>
      </w:rPr>
    </w:lvl>
    <w:lvl w:ilvl="5">
      <w:numFmt w:val="bullet"/>
      <w:lvlText w:val=""/>
      <w:lvlJc w:val="left"/>
      <w:pPr>
        <w:ind w:left="5815" w:hanging="360"/>
      </w:pPr>
      <w:rPr>
        <w:rFonts w:ascii="Wingdings" w:hAnsi="Wingdings"/>
      </w:rPr>
    </w:lvl>
    <w:lvl w:ilvl="6">
      <w:numFmt w:val="bullet"/>
      <w:lvlText w:val=""/>
      <w:lvlJc w:val="left"/>
      <w:pPr>
        <w:ind w:left="6535" w:hanging="360"/>
      </w:pPr>
      <w:rPr>
        <w:rFonts w:ascii="Symbol" w:hAnsi="Symbol"/>
      </w:rPr>
    </w:lvl>
    <w:lvl w:ilvl="7">
      <w:numFmt w:val="bullet"/>
      <w:lvlText w:val="o"/>
      <w:lvlJc w:val="left"/>
      <w:pPr>
        <w:ind w:left="7255" w:hanging="360"/>
      </w:pPr>
      <w:rPr>
        <w:rFonts w:ascii="Courier New" w:hAnsi="Courier New" w:cs="Courier New"/>
      </w:rPr>
    </w:lvl>
    <w:lvl w:ilvl="8">
      <w:numFmt w:val="bullet"/>
      <w:lvlText w:val=""/>
      <w:lvlJc w:val="left"/>
      <w:pPr>
        <w:ind w:left="7975" w:hanging="360"/>
      </w:pPr>
      <w:rPr>
        <w:rFonts w:ascii="Wingdings" w:hAnsi="Wingdings"/>
      </w:rPr>
    </w:lvl>
  </w:abstractNum>
  <w:num w:numId="1">
    <w:abstractNumId w:val="5"/>
  </w:num>
  <w:num w:numId="2">
    <w:abstractNumId w:val="3"/>
  </w:num>
  <w:num w:numId="3">
    <w:abstractNumId w:val="2"/>
  </w:num>
  <w:num w:numId="4">
    <w:abstractNumId w:val="7"/>
  </w:num>
  <w:num w:numId="5">
    <w:abstractNumId w:val="1"/>
  </w:num>
  <w:num w:numId="6">
    <w:abstractNumId w:val="8"/>
  </w:num>
  <w:num w:numId="7">
    <w:abstractNumId w:val="4"/>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xN7C0NAcCM3NzUyUdpeDU4uLM/DyQAsNaANnHkjMsAAAA"/>
  </w:docVars>
  <w:rsids>
    <w:rsidRoot w:val="00DB6239"/>
    <w:rsid w:val="00005C5D"/>
    <w:rsid w:val="00006104"/>
    <w:rsid w:val="00010775"/>
    <w:rsid w:val="00017639"/>
    <w:rsid w:val="0002357A"/>
    <w:rsid w:val="00030EE6"/>
    <w:rsid w:val="000375C7"/>
    <w:rsid w:val="0005383F"/>
    <w:rsid w:val="00083B4E"/>
    <w:rsid w:val="0008664E"/>
    <w:rsid w:val="000B4C4A"/>
    <w:rsid w:val="000E4D17"/>
    <w:rsid w:val="0012280D"/>
    <w:rsid w:val="00134B2A"/>
    <w:rsid w:val="00141C05"/>
    <w:rsid w:val="00173B98"/>
    <w:rsid w:val="0017480E"/>
    <w:rsid w:val="00193C20"/>
    <w:rsid w:val="001A6890"/>
    <w:rsid w:val="001B3FE1"/>
    <w:rsid w:val="001B467F"/>
    <w:rsid w:val="001D118E"/>
    <w:rsid w:val="001F14B9"/>
    <w:rsid w:val="00201CE1"/>
    <w:rsid w:val="00213FC4"/>
    <w:rsid w:val="00217CA4"/>
    <w:rsid w:val="00223B02"/>
    <w:rsid w:val="00230EBA"/>
    <w:rsid w:val="002512A0"/>
    <w:rsid w:val="0028034F"/>
    <w:rsid w:val="002811D6"/>
    <w:rsid w:val="00283BD8"/>
    <w:rsid w:val="002948E1"/>
    <w:rsid w:val="002B3D3B"/>
    <w:rsid w:val="002B6F97"/>
    <w:rsid w:val="002F4CE6"/>
    <w:rsid w:val="00305834"/>
    <w:rsid w:val="00331CF5"/>
    <w:rsid w:val="003357AD"/>
    <w:rsid w:val="0037363F"/>
    <w:rsid w:val="00373B08"/>
    <w:rsid w:val="00377A0C"/>
    <w:rsid w:val="00382A1D"/>
    <w:rsid w:val="003B1F1E"/>
    <w:rsid w:val="003C431A"/>
    <w:rsid w:val="003D1A4F"/>
    <w:rsid w:val="003D1E91"/>
    <w:rsid w:val="003D7479"/>
    <w:rsid w:val="003F47CB"/>
    <w:rsid w:val="00400ECC"/>
    <w:rsid w:val="0040691D"/>
    <w:rsid w:val="00455EF3"/>
    <w:rsid w:val="0046358B"/>
    <w:rsid w:val="00475E85"/>
    <w:rsid w:val="00476AF8"/>
    <w:rsid w:val="00486841"/>
    <w:rsid w:val="00493CD0"/>
    <w:rsid w:val="004B63C5"/>
    <w:rsid w:val="004B66BF"/>
    <w:rsid w:val="004E646A"/>
    <w:rsid w:val="00503C17"/>
    <w:rsid w:val="005158C6"/>
    <w:rsid w:val="00531AEE"/>
    <w:rsid w:val="005329F9"/>
    <w:rsid w:val="00537150"/>
    <w:rsid w:val="0054409E"/>
    <w:rsid w:val="005626C3"/>
    <w:rsid w:val="005700CF"/>
    <w:rsid w:val="00575B9D"/>
    <w:rsid w:val="005938B0"/>
    <w:rsid w:val="005A78A9"/>
    <w:rsid w:val="005C4062"/>
    <w:rsid w:val="005C7A55"/>
    <w:rsid w:val="006000E9"/>
    <w:rsid w:val="00611B50"/>
    <w:rsid w:val="00612A5F"/>
    <w:rsid w:val="00621693"/>
    <w:rsid w:val="00627562"/>
    <w:rsid w:val="00661FEE"/>
    <w:rsid w:val="0069282D"/>
    <w:rsid w:val="00694F5F"/>
    <w:rsid w:val="006B32FC"/>
    <w:rsid w:val="006C704D"/>
    <w:rsid w:val="006E31B7"/>
    <w:rsid w:val="006E6904"/>
    <w:rsid w:val="006E7020"/>
    <w:rsid w:val="006F5019"/>
    <w:rsid w:val="00714A0E"/>
    <w:rsid w:val="00734561"/>
    <w:rsid w:val="00736D10"/>
    <w:rsid w:val="007609D7"/>
    <w:rsid w:val="007611E0"/>
    <w:rsid w:val="007748D2"/>
    <w:rsid w:val="00777C24"/>
    <w:rsid w:val="00777F7D"/>
    <w:rsid w:val="00795F8B"/>
    <w:rsid w:val="007A08EF"/>
    <w:rsid w:val="007A3C55"/>
    <w:rsid w:val="007B23E1"/>
    <w:rsid w:val="007B5247"/>
    <w:rsid w:val="00813799"/>
    <w:rsid w:val="00820A26"/>
    <w:rsid w:val="00833F8B"/>
    <w:rsid w:val="00852A44"/>
    <w:rsid w:val="00853725"/>
    <w:rsid w:val="0087044D"/>
    <w:rsid w:val="00870FC2"/>
    <w:rsid w:val="00874556"/>
    <w:rsid w:val="008C593B"/>
    <w:rsid w:val="008D30F9"/>
    <w:rsid w:val="008D3A71"/>
    <w:rsid w:val="008E040F"/>
    <w:rsid w:val="008F40D9"/>
    <w:rsid w:val="0090621A"/>
    <w:rsid w:val="00927544"/>
    <w:rsid w:val="00927D2E"/>
    <w:rsid w:val="00943EBC"/>
    <w:rsid w:val="00965A18"/>
    <w:rsid w:val="0097309B"/>
    <w:rsid w:val="009749F8"/>
    <w:rsid w:val="009765C1"/>
    <w:rsid w:val="009A6F4D"/>
    <w:rsid w:val="009B4A5A"/>
    <w:rsid w:val="009B6A63"/>
    <w:rsid w:val="009C6F96"/>
    <w:rsid w:val="009D68A8"/>
    <w:rsid w:val="009E60C6"/>
    <w:rsid w:val="00A11393"/>
    <w:rsid w:val="00A41177"/>
    <w:rsid w:val="00A425B2"/>
    <w:rsid w:val="00A52882"/>
    <w:rsid w:val="00A7117E"/>
    <w:rsid w:val="00AA72C8"/>
    <w:rsid w:val="00AB4BE2"/>
    <w:rsid w:val="00AD0F49"/>
    <w:rsid w:val="00AD68E1"/>
    <w:rsid w:val="00AD6DF0"/>
    <w:rsid w:val="00AF7F7C"/>
    <w:rsid w:val="00B006EA"/>
    <w:rsid w:val="00B4440E"/>
    <w:rsid w:val="00B7488D"/>
    <w:rsid w:val="00B968D8"/>
    <w:rsid w:val="00BB09DE"/>
    <w:rsid w:val="00BB2C32"/>
    <w:rsid w:val="00BB348A"/>
    <w:rsid w:val="00BD3495"/>
    <w:rsid w:val="00BE33C0"/>
    <w:rsid w:val="00BE5AA7"/>
    <w:rsid w:val="00C13EFD"/>
    <w:rsid w:val="00C25207"/>
    <w:rsid w:val="00C255EB"/>
    <w:rsid w:val="00C26CE4"/>
    <w:rsid w:val="00C565A7"/>
    <w:rsid w:val="00C97EB9"/>
    <w:rsid w:val="00CA0A89"/>
    <w:rsid w:val="00CC5874"/>
    <w:rsid w:val="00CE3C64"/>
    <w:rsid w:val="00D23B52"/>
    <w:rsid w:val="00D511BF"/>
    <w:rsid w:val="00D64EA5"/>
    <w:rsid w:val="00DB6239"/>
    <w:rsid w:val="00DF5148"/>
    <w:rsid w:val="00E02B34"/>
    <w:rsid w:val="00E100E9"/>
    <w:rsid w:val="00E245AB"/>
    <w:rsid w:val="00E26FB5"/>
    <w:rsid w:val="00E84AA2"/>
    <w:rsid w:val="00EA674E"/>
    <w:rsid w:val="00EC3DD3"/>
    <w:rsid w:val="00EE6A4E"/>
    <w:rsid w:val="00F153E4"/>
    <w:rsid w:val="00F3255D"/>
    <w:rsid w:val="00F353AE"/>
    <w:rsid w:val="00F37AEE"/>
    <w:rsid w:val="00F469F1"/>
    <w:rsid w:val="00F5780C"/>
    <w:rsid w:val="00F8009B"/>
    <w:rsid w:val="00F913B7"/>
    <w:rsid w:val="00FA04B6"/>
    <w:rsid w:val="00FA06E0"/>
    <w:rsid w:val="00FB1AC2"/>
    <w:rsid w:val="00FC48E8"/>
    <w:rsid w:val="00FC7872"/>
    <w:rsid w:val="00FD418E"/>
    <w:rsid w:val="00FF5C4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38B0"/>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5938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8B0"/>
    <w:rPr>
      <w:rFonts w:ascii="Tahoma" w:hAnsi="Tahoma" w:cs="Tahoma"/>
      <w:sz w:val="16"/>
      <w:szCs w:val="16"/>
    </w:rPr>
  </w:style>
  <w:style w:type="paragraph" w:styleId="Funotentext">
    <w:name w:val="footnote text"/>
    <w:basedOn w:val="Standard"/>
    <w:link w:val="FunotentextZchn"/>
    <w:semiHidden/>
    <w:unhideWhenUsed/>
    <w:rsid w:val="0012280D"/>
    <w:pPr>
      <w:spacing w:after="0" w:line="240" w:lineRule="auto"/>
    </w:pPr>
    <w:rPr>
      <w:sz w:val="20"/>
      <w:szCs w:val="20"/>
    </w:rPr>
  </w:style>
  <w:style w:type="character" w:customStyle="1" w:styleId="FunotentextZchn">
    <w:name w:val="Fußnotentext Zchn"/>
    <w:basedOn w:val="Absatz-Standardschriftart"/>
    <w:link w:val="Funotentext"/>
    <w:semiHidden/>
    <w:rsid w:val="0012280D"/>
    <w:rPr>
      <w:sz w:val="20"/>
      <w:szCs w:val="20"/>
    </w:rPr>
  </w:style>
  <w:style w:type="character" w:styleId="Funotenzeichen">
    <w:name w:val="footnote reference"/>
    <w:basedOn w:val="Absatz-Standardschriftart"/>
    <w:semiHidden/>
    <w:unhideWhenUsed/>
    <w:rsid w:val="0012280D"/>
    <w:rPr>
      <w:vertAlign w:val="superscript"/>
    </w:rPr>
  </w:style>
  <w:style w:type="paragraph" w:styleId="Listenabsatz">
    <w:name w:val="List Paragraph"/>
    <w:basedOn w:val="Standard"/>
    <w:uiPriority w:val="34"/>
    <w:qFormat/>
    <w:rsid w:val="00FB1AC2"/>
    <w:pPr>
      <w:ind w:left="720"/>
      <w:contextualSpacing/>
    </w:pPr>
  </w:style>
  <w:style w:type="character" w:styleId="Hyperlink">
    <w:name w:val="Hyperlink"/>
    <w:basedOn w:val="Absatz-Standardschriftart"/>
    <w:uiPriority w:val="99"/>
    <w:unhideWhenUsed/>
    <w:rsid w:val="00D64EA5"/>
    <w:rPr>
      <w:color w:val="0000FF" w:themeColor="hyperlink"/>
      <w:u w:val="single"/>
    </w:rPr>
  </w:style>
  <w:style w:type="paragraph" w:customStyle="1" w:styleId="Default">
    <w:name w:val="Default"/>
    <w:rsid w:val="00006104"/>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9C6F96"/>
    <w:rPr>
      <w:sz w:val="16"/>
      <w:szCs w:val="16"/>
    </w:rPr>
  </w:style>
  <w:style w:type="paragraph" w:styleId="Kommentartext">
    <w:name w:val="annotation text"/>
    <w:basedOn w:val="Standard"/>
    <w:link w:val="KommentartextZchn"/>
    <w:uiPriority w:val="99"/>
    <w:unhideWhenUsed/>
    <w:rsid w:val="009C6F96"/>
    <w:pPr>
      <w:spacing w:line="240" w:lineRule="auto"/>
    </w:pPr>
    <w:rPr>
      <w:sz w:val="20"/>
      <w:szCs w:val="20"/>
    </w:rPr>
  </w:style>
  <w:style w:type="character" w:customStyle="1" w:styleId="KommentartextZchn">
    <w:name w:val="Kommentartext Zchn"/>
    <w:basedOn w:val="Absatz-Standardschriftart"/>
    <w:link w:val="Kommentartext"/>
    <w:uiPriority w:val="99"/>
    <w:rsid w:val="009C6F96"/>
    <w:rPr>
      <w:sz w:val="20"/>
      <w:szCs w:val="20"/>
    </w:rPr>
  </w:style>
  <w:style w:type="paragraph" w:styleId="Kommentarthema">
    <w:name w:val="annotation subject"/>
    <w:basedOn w:val="Kommentartext"/>
    <w:next w:val="Kommentartext"/>
    <w:link w:val="KommentarthemaZchn"/>
    <w:uiPriority w:val="99"/>
    <w:semiHidden/>
    <w:unhideWhenUsed/>
    <w:rsid w:val="009C6F96"/>
    <w:rPr>
      <w:b/>
      <w:bCs/>
    </w:rPr>
  </w:style>
  <w:style w:type="character" w:customStyle="1" w:styleId="KommentarthemaZchn">
    <w:name w:val="Kommentarthema Zchn"/>
    <w:basedOn w:val="KommentartextZchn"/>
    <w:link w:val="Kommentarthema"/>
    <w:uiPriority w:val="99"/>
    <w:semiHidden/>
    <w:rsid w:val="009C6F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38B0"/>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5938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8B0"/>
    <w:rPr>
      <w:rFonts w:ascii="Tahoma" w:hAnsi="Tahoma" w:cs="Tahoma"/>
      <w:sz w:val="16"/>
      <w:szCs w:val="16"/>
    </w:rPr>
  </w:style>
  <w:style w:type="paragraph" w:styleId="Funotentext">
    <w:name w:val="footnote text"/>
    <w:basedOn w:val="Standard"/>
    <w:link w:val="FunotentextZchn"/>
    <w:semiHidden/>
    <w:unhideWhenUsed/>
    <w:rsid w:val="0012280D"/>
    <w:pPr>
      <w:spacing w:after="0" w:line="240" w:lineRule="auto"/>
    </w:pPr>
    <w:rPr>
      <w:sz w:val="20"/>
      <w:szCs w:val="20"/>
    </w:rPr>
  </w:style>
  <w:style w:type="character" w:customStyle="1" w:styleId="FunotentextZchn">
    <w:name w:val="Fußnotentext Zchn"/>
    <w:basedOn w:val="Absatz-Standardschriftart"/>
    <w:link w:val="Funotentext"/>
    <w:semiHidden/>
    <w:rsid w:val="0012280D"/>
    <w:rPr>
      <w:sz w:val="20"/>
      <w:szCs w:val="20"/>
    </w:rPr>
  </w:style>
  <w:style w:type="character" w:styleId="Funotenzeichen">
    <w:name w:val="footnote reference"/>
    <w:basedOn w:val="Absatz-Standardschriftart"/>
    <w:semiHidden/>
    <w:unhideWhenUsed/>
    <w:rsid w:val="0012280D"/>
    <w:rPr>
      <w:vertAlign w:val="superscript"/>
    </w:rPr>
  </w:style>
  <w:style w:type="paragraph" w:styleId="Listenabsatz">
    <w:name w:val="List Paragraph"/>
    <w:basedOn w:val="Standard"/>
    <w:uiPriority w:val="34"/>
    <w:qFormat/>
    <w:rsid w:val="00FB1AC2"/>
    <w:pPr>
      <w:ind w:left="720"/>
      <w:contextualSpacing/>
    </w:pPr>
  </w:style>
  <w:style w:type="character" w:styleId="Hyperlink">
    <w:name w:val="Hyperlink"/>
    <w:basedOn w:val="Absatz-Standardschriftart"/>
    <w:uiPriority w:val="99"/>
    <w:unhideWhenUsed/>
    <w:rsid w:val="00D64EA5"/>
    <w:rPr>
      <w:color w:val="0000FF" w:themeColor="hyperlink"/>
      <w:u w:val="single"/>
    </w:rPr>
  </w:style>
  <w:style w:type="paragraph" w:customStyle="1" w:styleId="Default">
    <w:name w:val="Default"/>
    <w:rsid w:val="00006104"/>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9C6F96"/>
    <w:rPr>
      <w:sz w:val="16"/>
      <w:szCs w:val="16"/>
    </w:rPr>
  </w:style>
  <w:style w:type="paragraph" w:styleId="Kommentartext">
    <w:name w:val="annotation text"/>
    <w:basedOn w:val="Standard"/>
    <w:link w:val="KommentartextZchn"/>
    <w:uiPriority w:val="99"/>
    <w:unhideWhenUsed/>
    <w:rsid w:val="009C6F96"/>
    <w:pPr>
      <w:spacing w:line="240" w:lineRule="auto"/>
    </w:pPr>
    <w:rPr>
      <w:sz w:val="20"/>
      <w:szCs w:val="20"/>
    </w:rPr>
  </w:style>
  <w:style w:type="character" w:customStyle="1" w:styleId="KommentartextZchn">
    <w:name w:val="Kommentartext Zchn"/>
    <w:basedOn w:val="Absatz-Standardschriftart"/>
    <w:link w:val="Kommentartext"/>
    <w:uiPriority w:val="99"/>
    <w:rsid w:val="009C6F96"/>
    <w:rPr>
      <w:sz w:val="20"/>
      <w:szCs w:val="20"/>
    </w:rPr>
  </w:style>
  <w:style w:type="paragraph" w:styleId="Kommentarthema">
    <w:name w:val="annotation subject"/>
    <w:basedOn w:val="Kommentartext"/>
    <w:next w:val="Kommentartext"/>
    <w:link w:val="KommentarthemaZchn"/>
    <w:uiPriority w:val="99"/>
    <w:semiHidden/>
    <w:unhideWhenUsed/>
    <w:rsid w:val="009C6F96"/>
    <w:rPr>
      <w:b/>
      <w:bCs/>
    </w:rPr>
  </w:style>
  <w:style w:type="character" w:customStyle="1" w:styleId="KommentarthemaZchn">
    <w:name w:val="Kommentarthema Zchn"/>
    <w:basedOn w:val="KommentartextZchn"/>
    <w:link w:val="Kommentarthema"/>
    <w:uiPriority w:val="99"/>
    <w:semiHidden/>
    <w:rsid w:val="009C6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910">
      <w:bodyDiv w:val="1"/>
      <w:marLeft w:val="0"/>
      <w:marRight w:val="0"/>
      <w:marTop w:val="0"/>
      <w:marBottom w:val="0"/>
      <w:divBdr>
        <w:top w:val="none" w:sz="0" w:space="0" w:color="auto"/>
        <w:left w:val="none" w:sz="0" w:space="0" w:color="auto"/>
        <w:bottom w:val="none" w:sz="0" w:space="0" w:color="auto"/>
        <w:right w:val="none" w:sz="0" w:space="0" w:color="auto"/>
      </w:divBdr>
    </w:div>
    <w:div w:id="37710419">
      <w:bodyDiv w:val="1"/>
      <w:marLeft w:val="0"/>
      <w:marRight w:val="0"/>
      <w:marTop w:val="0"/>
      <w:marBottom w:val="0"/>
      <w:divBdr>
        <w:top w:val="none" w:sz="0" w:space="0" w:color="auto"/>
        <w:left w:val="none" w:sz="0" w:space="0" w:color="auto"/>
        <w:bottom w:val="none" w:sz="0" w:space="0" w:color="auto"/>
        <w:right w:val="none" w:sz="0" w:space="0" w:color="auto"/>
      </w:divBdr>
    </w:div>
    <w:div w:id="290132790">
      <w:bodyDiv w:val="1"/>
      <w:marLeft w:val="0"/>
      <w:marRight w:val="0"/>
      <w:marTop w:val="0"/>
      <w:marBottom w:val="0"/>
      <w:divBdr>
        <w:top w:val="none" w:sz="0" w:space="0" w:color="auto"/>
        <w:left w:val="none" w:sz="0" w:space="0" w:color="auto"/>
        <w:bottom w:val="none" w:sz="0" w:space="0" w:color="auto"/>
        <w:right w:val="none" w:sz="0" w:space="0" w:color="auto"/>
      </w:divBdr>
    </w:div>
    <w:div w:id="816260964">
      <w:bodyDiv w:val="1"/>
      <w:marLeft w:val="0"/>
      <w:marRight w:val="0"/>
      <w:marTop w:val="0"/>
      <w:marBottom w:val="0"/>
      <w:divBdr>
        <w:top w:val="none" w:sz="0" w:space="0" w:color="auto"/>
        <w:left w:val="none" w:sz="0" w:space="0" w:color="auto"/>
        <w:bottom w:val="none" w:sz="0" w:space="0" w:color="auto"/>
        <w:right w:val="none" w:sz="0" w:space="0" w:color="auto"/>
      </w:divBdr>
    </w:div>
    <w:div w:id="948926792">
      <w:bodyDiv w:val="1"/>
      <w:marLeft w:val="0"/>
      <w:marRight w:val="0"/>
      <w:marTop w:val="0"/>
      <w:marBottom w:val="0"/>
      <w:divBdr>
        <w:top w:val="none" w:sz="0" w:space="0" w:color="auto"/>
        <w:left w:val="none" w:sz="0" w:space="0" w:color="auto"/>
        <w:bottom w:val="none" w:sz="0" w:space="0" w:color="auto"/>
        <w:right w:val="none" w:sz="0" w:space="0" w:color="auto"/>
      </w:divBdr>
      <w:divsChild>
        <w:div w:id="1256599713">
          <w:marLeft w:val="0"/>
          <w:marRight w:val="0"/>
          <w:marTop w:val="0"/>
          <w:marBottom w:val="0"/>
          <w:divBdr>
            <w:top w:val="none" w:sz="0" w:space="0" w:color="auto"/>
            <w:left w:val="none" w:sz="0" w:space="0" w:color="auto"/>
            <w:bottom w:val="none" w:sz="0" w:space="0" w:color="auto"/>
            <w:right w:val="none" w:sz="0" w:space="0" w:color="auto"/>
          </w:divBdr>
          <w:divsChild>
            <w:div w:id="162160832">
              <w:marLeft w:val="0"/>
              <w:marRight w:val="0"/>
              <w:marTop w:val="0"/>
              <w:marBottom w:val="0"/>
              <w:divBdr>
                <w:top w:val="none" w:sz="0" w:space="0" w:color="auto"/>
                <w:left w:val="none" w:sz="0" w:space="0" w:color="auto"/>
                <w:bottom w:val="none" w:sz="0" w:space="0" w:color="auto"/>
                <w:right w:val="none" w:sz="0" w:space="0" w:color="auto"/>
              </w:divBdr>
              <w:divsChild>
                <w:div w:id="2177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2477">
      <w:bodyDiv w:val="1"/>
      <w:marLeft w:val="0"/>
      <w:marRight w:val="0"/>
      <w:marTop w:val="0"/>
      <w:marBottom w:val="0"/>
      <w:divBdr>
        <w:top w:val="none" w:sz="0" w:space="0" w:color="auto"/>
        <w:left w:val="none" w:sz="0" w:space="0" w:color="auto"/>
        <w:bottom w:val="none" w:sz="0" w:space="0" w:color="auto"/>
        <w:right w:val="none" w:sz="0" w:space="0" w:color="auto"/>
      </w:divBdr>
      <w:divsChild>
        <w:div w:id="2146967460">
          <w:marLeft w:val="0"/>
          <w:marRight w:val="0"/>
          <w:marTop w:val="0"/>
          <w:marBottom w:val="0"/>
          <w:divBdr>
            <w:top w:val="none" w:sz="0" w:space="0" w:color="auto"/>
            <w:left w:val="none" w:sz="0" w:space="0" w:color="auto"/>
            <w:bottom w:val="none" w:sz="0" w:space="0" w:color="auto"/>
            <w:right w:val="none" w:sz="0" w:space="0" w:color="auto"/>
          </w:divBdr>
          <w:divsChild>
            <w:div w:id="1756635035">
              <w:marLeft w:val="0"/>
              <w:marRight w:val="0"/>
              <w:marTop w:val="0"/>
              <w:marBottom w:val="0"/>
              <w:divBdr>
                <w:top w:val="none" w:sz="0" w:space="0" w:color="auto"/>
                <w:left w:val="none" w:sz="0" w:space="0" w:color="auto"/>
                <w:bottom w:val="none" w:sz="0" w:space="0" w:color="auto"/>
                <w:right w:val="none" w:sz="0" w:space="0" w:color="auto"/>
              </w:divBdr>
              <w:divsChild>
                <w:div w:id="1464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7087">
      <w:bodyDiv w:val="1"/>
      <w:marLeft w:val="0"/>
      <w:marRight w:val="0"/>
      <w:marTop w:val="0"/>
      <w:marBottom w:val="0"/>
      <w:divBdr>
        <w:top w:val="none" w:sz="0" w:space="0" w:color="auto"/>
        <w:left w:val="none" w:sz="0" w:space="0" w:color="auto"/>
        <w:bottom w:val="none" w:sz="0" w:space="0" w:color="auto"/>
        <w:right w:val="none" w:sz="0" w:space="0" w:color="auto"/>
      </w:divBdr>
    </w:div>
    <w:div w:id="1624649361">
      <w:bodyDiv w:val="1"/>
      <w:marLeft w:val="0"/>
      <w:marRight w:val="0"/>
      <w:marTop w:val="0"/>
      <w:marBottom w:val="0"/>
      <w:divBdr>
        <w:top w:val="none" w:sz="0" w:space="0" w:color="auto"/>
        <w:left w:val="none" w:sz="0" w:space="0" w:color="auto"/>
        <w:bottom w:val="none" w:sz="0" w:space="0" w:color="auto"/>
        <w:right w:val="none" w:sz="0" w:space="0" w:color="auto"/>
      </w:divBdr>
      <w:divsChild>
        <w:div w:id="1007560109">
          <w:marLeft w:val="0"/>
          <w:marRight w:val="0"/>
          <w:marTop w:val="0"/>
          <w:marBottom w:val="0"/>
          <w:divBdr>
            <w:top w:val="none" w:sz="0" w:space="0" w:color="auto"/>
            <w:left w:val="none" w:sz="0" w:space="0" w:color="auto"/>
            <w:bottom w:val="none" w:sz="0" w:space="0" w:color="auto"/>
            <w:right w:val="none" w:sz="0" w:space="0" w:color="auto"/>
          </w:divBdr>
          <w:divsChild>
            <w:div w:id="520977862">
              <w:marLeft w:val="0"/>
              <w:marRight w:val="0"/>
              <w:marTop w:val="0"/>
              <w:marBottom w:val="0"/>
              <w:divBdr>
                <w:top w:val="none" w:sz="0" w:space="0" w:color="auto"/>
                <w:left w:val="none" w:sz="0" w:space="0" w:color="auto"/>
                <w:bottom w:val="none" w:sz="0" w:space="0" w:color="auto"/>
                <w:right w:val="none" w:sz="0" w:space="0" w:color="auto"/>
              </w:divBdr>
              <w:divsChild>
                <w:div w:id="186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2102">
      <w:bodyDiv w:val="1"/>
      <w:marLeft w:val="0"/>
      <w:marRight w:val="0"/>
      <w:marTop w:val="0"/>
      <w:marBottom w:val="0"/>
      <w:divBdr>
        <w:top w:val="none" w:sz="0" w:space="0" w:color="auto"/>
        <w:left w:val="none" w:sz="0" w:space="0" w:color="auto"/>
        <w:bottom w:val="none" w:sz="0" w:space="0" w:color="auto"/>
        <w:right w:val="none" w:sz="0" w:space="0" w:color="auto"/>
      </w:divBdr>
    </w:div>
    <w:div w:id="1814562075">
      <w:bodyDiv w:val="1"/>
      <w:marLeft w:val="0"/>
      <w:marRight w:val="0"/>
      <w:marTop w:val="0"/>
      <w:marBottom w:val="0"/>
      <w:divBdr>
        <w:top w:val="none" w:sz="0" w:space="0" w:color="auto"/>
        <w:left w:val="none" w:sz="0" w:space="0" w:color="auto"/>
        <w:bottom w:val="none" w:sz="0" w:space="0" w:color="auto"/>
        <w:right w:val="none" w:sz="0" w:space="0" w:color="auto"/>
      </w:divBdr>
      <w:divsChild>
        <w:div w:id="352341701">
          <w:marLeft w:val="0"/>
          <w:marRight w:val="0"/>
          <w:marTop w:val="0"/>
          <w:marBottom w:val="0"/>
          <w:divBdr>
            <w:top w:val="none" w:sz="0" w:space="0" w:color="auto"/>
            <w:left w:val="none" w:sz="0" w:space="0" w:color="auto"/>
            <w:bottom w:val="none" w:sz="0" w:space="0" w:color="auto"/>
            <w:right w:val="none" w:sz="0" w:space="0" w:color="auto"/>
          </w:divBdr>
          <w:divsChild>
            <w:div w:id="1869176822">
              <w:marLeft w:val="0"/>
              <w:marRight w:val="0"/>
              <w:marTop w:val="0"/>
              <w:marBottom w:val="0"/>
              <w:divBdr>
                <w:top w:val="none" w:sz="0" w:space="0" w:color="auto"/>
                <w:left w:val="none" w:sz="0" w:space="0" w:color="auto"/>
                <w:bottom w:val="none" w:sz="0" w:space="0" w:color="auto"/>
                <w:right w:val="none" w:sz="0" w:space="0" w:color="auto"/>
              </w:divBdr>
              <w:divsChild>
                <w:div w:id="20294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D08AA-ED9E-4E59-9366-935FAA502AF6}"/>
</file>

<file path=customXml/itemProps2.xml><?xml version="1.0" encoding="utf-8"?>
<ds:datastoreItem xmlns:ds="http://schemas.openxmlformats.org/officeDocument/2006/customXml" ds:itemID="{D5A0A443-426A-4892-A452-99243C2B1850}"/>
</file>

<file path=customXml/itemProps3.xml><?xml version="1.0" encoding="utf-8"?>
<ds:datastoreItem xmlns:ds="http://schemas.openxmlformats.org/officeDocument/2006/customXml" ds:itemID="{6C9E96D3-68B3-4051-A8B5-487CB8FDE28D}"/>
</file>

<file path=customXml/itemProps4.xml><?xml version="1.0" encoding="utf-8"?>
<ds:datastoreItem xmlns:ds="http://schemas.openxmlformats.org/officeDocument/2006/customXml" ds:itemID="{DD3018AE-AE49-4BE8-A13B-998CBFBBA397}"/>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Pfaller, Leonie (AA privat)</dc:creator>
  <cp:lastModifiedBy>Abd El Aziz, Dinah (AA privat)</cp:lastModifiedBy>
  <cp:revision>2</cp:revision>
  <dcterms:created xsi:type="dcterms:W3CDTF">2020-01-16T08:11:00Z</dcterms:created>
  <dcterms:modified xsi:type="dcterms:W3CDTF">2020-01-16T08:11:00Z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