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DC7E1" w14:textId="77777777" w:rsidR="001D25D1" w:rsidRPr="00470F72" w:rsidRDefault="001D25D1" w:rsidP="001D25D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L’HOMME-</w:t>
      </w:r>
      <w:r w:rsidRPr="0070661A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5</w:t>
      </w:r>
      <w:r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r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>
        <w:rPr>
          <w:rFonts w:ascii="Times New Roman" w:hAnsi="Times New Roman"/>
          <w:b/>
          <w:sz w:val="26"/>
          <w:szCs w:val="26"/>
        </w:rPr>
        <w:t xml:space="preserve"> PE</w:t>
      </w:r>
      <w:r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1209F2D6" w14:textId="624C052F" w:rsidR="001D25D1" w:rsidRDefault="001D25D1" w:rsidP="001D25D1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>
        <w:rPr>
          <w:rFonts w:ascii="Times New Roman" w:hAnsi="Times New Roman"/>
          <w:b/>
          <w:sz w:val="26"/>
          <w:szCs w:val="26"/>
        </w:rPr>
        <w:t xml:space="preserve"> L’OCCASION DE</w:t>
      </w:r>
      <w:r w:rsidRPr="00470F72">
        <w:rPr>
          <w:rFonts w:ascii="Times New Roman" w:hAnsi="Times New Roman"/>
          <w:b/>
          <w:sz w:val="26"/>
          <w:szCs w:val="26"/>
        </w:rPr>
        <w:t xml:space="preserve"> L’EXAMEN DU RAPPORT </w:t>
      </w:r>
      <w:r>
        <w:rPr>
          <w:rFonts w:ascii="Times New Roman" w:hAnsi="Times New Roman"/>
          <w:b/>
          <w:sz w:val="26"/>
          <w:szCs w:val="26"/>
        </w:rPr>
        <w:t>DU KOWEIT</w:t>
      </w:r>
    </w:p>
    <w:p w14:paraId="22B5A508" w14:textId="60C75324" w:rsidR="001D25D1" w:rsidRDefault="00D552F9" w:rsidP="00D552F9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29 Janvier</w:t>
      </w:r>
      <w:r w:rsidR="001D25D1">
        <w:rPr>
          <w:rFonts w:ascii="Times New Roman" w:hAnsi="Times New Roman"/>
          <w:bCs/>
          <w:i/>
          <w:sz w:val="26"/>
          <w:szCs w:val="26"/>
        </w:rPr>
        <w:t xml:space="preserve"> 2020</w:t>
      </w:r>
    </w:p>
    <w:p w14:paraId="22297CDD" w14:textId="44A73807" w:rsidR="00A86E87" w:rsidRPr="00667F33" w:rsidRDefault="00A86E87" w:rsidP="004D52B0">
      <w:pPr>
        <w:jc w:val="center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667F3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fr-CH"/>
        </w:rPr>
        <w:t>Prononcée par :</w:t>
      </w:r>
      <w:r w:rsidRPr="00667F33">
        <w:rPr>
          <w:rFonts w:ascii="Times New Roman" w:eastAsia="Times New Roman" w:hAnsi="Times New Roman" w:cs="Times New Roman"/>
          <w:bCs/>
          <w:i/>
          <w:sz w:val="28"/>
          <w:szCs w:val="28"/>
          <w:lang w:val="fr-CH"/>
        </w:rPr>
        <w:t xml:space="preserve"> </w:t>
      </w:r>
    </w:p>
    <w:p w14:paraId="71C6C011" w14:textId="0413015E" w:rsidR="007A7F43" w:rsidRPr="00245D6A" w:rsidRDefault="00862275" w:rsidP="007A7F43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CH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CH"/>
        </w:rPr>
        <w:t xml:space="preserve">Merci </w:t>
      </w:r>
      <w:r w:rsidR="00D36C06">
        <w:rPr>
          <w:rFonts w:ascii="Times New Roman" w:hAnsi="Times New Roman" w:cs="Times New Roman"/>
          <w:b/>
          <w:bCs/>
          <w:sz w:val="28"/>
          <w:szCs w:val="28"/>
          <w:lang w:val="fr-CH"/>
        </w:rPr>
        <w:t>Madame la Présidente</w:t>
      </w:r>
      <w:r w:rsidR="007A7F43" w:rsidRPr="00245D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CH"/>
        </w:rPr>
        <w:t>,</w:t>
      </w:r>
    </w:p>
    <w:p w14:paraId="70C33CA4" w14:textId="2C7BCC3F" w:rsidR="007A7F43" w:rsidRPr="00245D6A" w:rsidRDefault="00FE667C" w:rsidP="007A7F43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r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Le Burkina Faso </w:t>
      </w:r>
      <w:r w:rsidR="007A7F43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souhait</w:t>
      </w:r>
      <w:r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e</w:t>
      </w:r>
      <w:r w:rsidR="007A7F43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la </w:t>
      </w:r>
      <w:r w:rsidR="00D370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cordiale </w:t>
      </w:r>
      <w:r w:rsidR="007A7F43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bienvenue à la délégation</w:t>
      </w:r>
      <w:r w:rsidR="00D552F9" w:rsidRPr="00D552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du Koweït </w:t>
      </w:r>
      <w:r w:rsidR="007A7F43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et la remerci</w:t>
      </w:r>
      <w:r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e</w:t>
      </w:r>
      <w:r w:rsidR="007A7F43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pour la présentation de son</w:t>
      </w:r>
      <w:r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troisième rapport national</w:t>
      </w:r>
      <w:r w:rsidR="007A7F43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.</w:t>
      </w:r>
    </w:p>
    <w:p w14:paraId="0CFA5226" w14:textId="36AC0132" w:rsidR="007A7F43" w:rsidRPr="00245D6A" w:rsidRDefault="00F2544F" w:rsidP="007A7F43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r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Le Burkina Faso se réjoui</w:t>
      </w:r>
      <w:r w:rsidR="00F012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t</w:t>
      </w:r>
      <w:r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d</w:t>
      </w:r>
      <w:r w:rsidR="007A7F43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es efforts consentis par </w:t>
      </w:r>
      <w:r w:rsidR="00D552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le</w:t>
      </w:r>
      <w:r w:rsidR="00D552F9" w:rsidRPr="00D552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Koweït </w:t>
      </w:r>
      <w:r w:rsidR="007A7F43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pour mettre en œuvre les recommandations </w:t>
      </w:r>
      <w:r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issues </w:t>
      </w:r>
      <w:r w:rsidR="007A7F43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d</w:t>
      </w:r>
      <w:r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e son</w:t>
      </w:r>
      <w:r w:rsidR="007A7F43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</w:t>
      </w:r>
      <w:r w:rsidR="00FE667C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deuxième</w:t>
      </w:r>
      <w:r w:rsidR="007A7F43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examen, </w:t>
      </w:r>
      <w:r w:rsidR="00FE667C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notamment </w:t>
      </w:r>
      <w:r w:rsidR="00667F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d</w:t>
      </w:r>
      <w:r w:rsidR="007A7F43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es mesures prises pour améliorer sa législation </w:t>
      </w:r>
      <w:r w:rsidR="00FE667C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et ses politiques</w:t>
      </w:r>
      <w:r w:rsidR="00D370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, </w:t>
      </w:r>
      <w:r w:rsidR="007A7F43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en vue de l</w:t>
      </w:r>
      <w:r w:rsidR="00FE667C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es</w:t>
      </w:r>
      <w:r w:rsidR="007A7F43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rendre plus protectrice</w:t>
      </w:r>
      <w:r w:rsidR="00FE667C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s</w:t>
      </w:r>
      <w:r w:rsidR="007A7F43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des droits de l’homme.</w:t>
      </w:r>
    </w:p>
    <w:p w14:paraId="422A0610" w14:textId="34CE23C0" w:rsidR="00F2544F" w:rsidRPr="00245D6A" w:rsidRDefault="00D36C06" w:rsidP="007A7F43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L</w:t>
      </w:r>
      <w:r w:rsidR="00FE667C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e Burkina Faso invite</w:t>
      </w:r>
      <w:r w:rsidR="00F2544F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</w:t>
      </w:r>
      <w:r w:rsidRPr="00D36C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le Koweït </w:t>
      </w:r>
      <w:r w:rsidR="00AC26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à</w:t>
      </w:r>
      <w:r w:rsidR="007A7F43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accentuer ses efforts sur la question </w:t>
      </w:r>
      <w:r w:rsidR="00F012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des violences faites aux femmes et aux</w:t>
      </w:r>
      <w:r w:rsidR="007A7F43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enfants </w:t>
      </w:r>
      <w:r w:rsidR="00F012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ainsi que</w:t>
      </w:r>
      <w:r w:rsidR="007A7F43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sa coopération avec les mécanismes onusiens de</w:t>
      </w:r>
      <w:r w:rsidR="00497699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s </w:t>
      </w:r>
      <w:r w:rsidR="007A7F43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droits de l’homme.</w:t>
      </w:r>
    </w:p>
    <w:p w14:paraId="7A2E24F0" w14:textId="350299E1" w:rsidR="007A7F43" w:rsidRPr="00245D6A" w:rsidRDefault="007A7F43" w:rsidP="007A7F43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r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Dans un esprit constructif, </w:t>
      </w:r>
      <w:r w:rsidR="00F2544F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le Burkina Faso</w:t>
      </w:r>
      <w:r w:rsidR="000705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adresse</w:t>
      </w:r>
      <w:r w:rsidR="00F2544F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</w:t>
      </w:r>
      <w:r w:rsidR="00D36C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au Koweït</w:t>
      </w:r>
      <w:r w:rsidR="00497699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</w:t>
      </w:r>
      <w:r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les recommandations ci-</w:t>
      </w:r>
      <w:r w:rsidR="00F2544F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après :</w:t>
      </w:r>
    </w:p>
    <w:p w14:paraId="549D91DE" w14:textId="6AB6993F" w:rsidR="00AF669B" w:rsidRDefault="00AF669B" w:rsidP="00497699">
      <w:pPr>
        <w:pStyle w:val="Paragraphedeliste"/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r w:rsidRPr="00AF66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prendre des mesures pour lutter contre </w:t>
      </w:r>
      <w:r w:rsidR="007D51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toute</w:t>
      </w:r>
      <w:r w:rsidR="00AA65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s</w:t>
      </w:r>
      <w:r w:rsidR="007D51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forme</w:t>
      </w:r>
      <w:r w:rsidR="00AA65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s</w:t>
      </w:r>
      <w:r w:rsidR="007D51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de </w:t>
      </w:r>
      <w:r w:rsidR="007D516B" w:rsidRPr="007D51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discrimination à l’égard des femmes </w:t>
      </w:r>
      <w:r w:rsidR="00560B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et la </w:t>
      </w:r>
      <w:r w:rsidRPr="00AF66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violence familiale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 ;</w:t>
      </w:r>
    </w:p>
    <w:p w14:paraId="38C9AD02" w14:textId="30AD0A61" w:rsidR="0066049E" w:rsidRPr="00AA6501" w:rsidRDefault="00AA6501" w:rsidP="00AA6501">
      <w:pPr>
        <w:pStyle w:val="Paragraphedeliste"/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r w:rsidRPr="00AA65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ratifier la Convention internationale sur la protection des droits de tous les travailleurs migrants et des membres de leur famille</w:t>
      </w:r>
      <w:r w:rsidR="00AC2651" w:rsidRPr="00AA65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.</w:t>
      </w:r>
    </w:p>
    <w:p w14:paraId="32D395A1" w14:textId="0EA186FB" w:rsidR="0033271A" w:rsidRPr="00245D6A" w:rsidRDefault="007A7F43" w:rsidP="00497699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CH"/>
        </w:rPr>
      </w:pPr>
      <w:r w:rsidRPr="00245D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CH"/>
        </w:rPr>
        <w:t>Je vous remercie</w:t>
      </w:r>
      <w:r w:rsidR="00497699" w:rsidRPr="00245D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CH"/>
        </w:rPr>
        <w:t xml:space="preserve"> </w:t>
      </w:r>
      <w:r w:rsidR="00D36C06" w:rsidRPr="00D36C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CH"/>
        </w:rPr>
        <w:t>Madame la Présidente</w:t>
      </w:r>
      <w:r w:rsidRPr="00245D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CH"/>
        </w:rPr>
        <w:t>.</w:t>
      </w:r>
      <w:bookmarkStart w:id="0" w:name="_GoBack"/>
      <w:bookmarkEnd w:id="0"/>
    </w:p>
    <w:sectPr w:rsidR="0033271A" w:rsidRPr="00245D6A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FD0F0" w14:textId="77777777" w:rsidR="003033D4" w:rsidRDefault="003033D4" w:rsidP="004D52B0">
      <w:pPr>
        <w:spacing w:after="0" w:line="240" w:lineRule="auto"/>
      </w:pPr>
      <w:r>
        <w:separator/>
      </w:r>
    </w:p>
  </w:endnote>
  <w:endnote w:type="continuationSeparator" w:id="0">
    <w:p w14:paraId="6311A71C" w14:textId="77777777" w:rsidR="003033D4" w:rsidRDefault="003033D4" w:rsidP="004D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0B4CB" w14:textId="77777777" w:rsidR="003033D4" w:rsidRDefault="003033D4" w:rsidP="004D52B0">
      <w:pPr>
        <w:spacing w:after="0" w:line="240" w:lineRule="auto"/>
      </w:pPr>
      <w:r>
        <w:separator/>
      </w:r>
    </w:p>
  </w:footnote>
  <w:footnote w:type="continuationSeparator" w:id="0">
    <w:p w14:paraId="54770A33" w14:textId="77777777" w:rsidR="003033D4" w:rsidRDefault="003033D4" w:rsidP="004D5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CF713D" w:rsidRPr="00A9743E" w14:paraId="27345F5C" w14:textId="77777777" w:rsidTr="004D52B0">
      <w:trPr>
        <w:trHeight w:val="142"/>
      </w:trPr>
      <w:tc>
        <w:tcPr>
          <w:tcW w:w="4395" w:type="dxa"/>
        </w:tcPr>
        <w:p w14:paraId="7E00CC8F" w14:textId="77777777" w:rsidR="00CF713D" w:rsidRPr="00A9743E" w:rsidRDefault="00CF713D" w:rsidP="004D52B0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</w:pP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Ambassade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, Mission Permanente du Burkina Faso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auprès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l'Office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des Nations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Unies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à Genève</w:t>
          </w:r>
        </w:p>
      </w:tc>
      <w:tc>
        <w:tcPr>
          <w:tcW w:w="2376" w:type="dxa"/>
          <w:hideMark/>
        </w:tcPr>
        <w:p w14:paraId="7FB48D85" w14:textId="77777777" w:rsidR="00CF713D" w:rsidRPr="00A9743E" w:rsidRDefault="00CF713D" w:rsidP="004D52B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5709340D" wp14:editId="171EB403">
                <wp:extent cx="1034473" cy="1052946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305" cy="1061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4CA62605" w14:textId="77777777" w:rsidR="00CF713D" w:rsidRPr="00A9743E" w:rsidRDefault="00CF713D" w:rsidP="004D52B0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Unité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Progrès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-Justice</w:t>
          </w:r>
        </w:p>
        <w:p w14:paraId="1D0D6DA7" w14:textId="77777777" w:rsidR="00CF713D" w:rsidRPr="00A9743E" w:rsidRDefault="00CF713D" w:rsidP="004D52B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</w:p>
      </w:tc>
    </w:tr>
  </w:tbl>
  <w:p w14:paraId="1F3B0F09" w14:textId="77777777" w:rsidR="00CF713D" w:rsidRDefault="00CF713D" w:rsidP="004D52B0">
    <w:pPr>
      <w:pStyle w:val="En-tte"/>
      <w:tabs>
        <w:tab w:val="clear" w:pos="4536"/>
        <w:tab w:val="clear" w:pos="9072"/>
        <w:tab w:val="left" w:pos="25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166AD"/>
    <w:multiLevelType w:val="hybridMultilevel"/>
    <w:tmpl w:val="D9FE7896"/>
    <w:lvl w:ilvl="0" w:tplc="C5282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B4F11"/>
    <w:multiLevelType w:val="hybridMultilevel"/>
    <w:tmpl w:val="F082383A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C0F79"/>
    <w:multiLevelType w:val="hybridMultilevel"/>
    <w:tmpl w:val="7F5C5CE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93056"/>
    <w:multiLevelType w:val="hybridMultilevel"/>
    <w:tmpl w:val="3B440198"/>
    <w:lvl w:ilvl="0" w:tplc="F29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0EE6F7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9735F"/>
    <w:multiLevelType w:val="hybridMultilevel"/>
    <w:tmpl w:val="CD0490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E6F7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295"/>
    <w:rsid w:val="00031117"/>
    <w:rsid w:val="0007054F"/>
    <w:rsid w:val="001D25D1"/>
    <w:rsid w:val="00211354"/>
    <w:rsid w:val="00245D6A"/>
    <w:rsid w:val="003033D4"/>
    <w:rsid w:val="0033271A"/>
    <w:rsid w:val="00377350"/>
    <w:rsid w:val="00390CEE"/>
    <w:rsid w:val="0040718D"/>
    <w:rsid w:val="00497699"/>
    <w:rsid w:val="004D52B0"/>
    <w:rsid w:val="0053701D"/>
    <w:rsid w:val="00546560"/>
    <w:rsid w:val="00560BA3"/>
    <w:rsid w:val="00573285"/>
    <w:rsid w:val="0058796F"/>
    <w:rsid w:val="0059578B"/>
    <w:rsid w:val="005C1F13"/>
    <w:rsid w:val="006242BE"/>
    <w:rsid w:val="0066049E"/>
    <w:rsid w:val="006660CF"/>
    <w:rsid w:val="00667F33"/>
    <w:rsid w:val="006E77A4"/>
    <w:rsid w:val="007343CB"/>
    <w:rsid w:val="007545EB"/>
    <w:rsid w:val="007927E6"/>
    <w:rsid w:val="007A7F43"/>
    <w:rsid w:val="007D516B"/>
    <w:rsid w:val="00862275"/>
    <w:rsid w:val="009556F0"/>
    <w:rsid w:val="00962295"/>
    <w:rsid w:val="00A20866"/>
    <w:rsid w:val="00A86E87"/>
    <w:rsid w:val="00AA6501"/>
    <w:rsid w:val="00AC103B"/>
    <w:rsid w:val="00AC2651"/>
    <w:rsid w:val="00AD416D"/>
    <w:rsid w:val="00AF669B"/>
    <w:rsid w:val="00BE4C38"/>
    <w:rsid w:val="00C15679"/>
    <w:rsid w:val="00C437A9"/>
    <w:rsid w:val="00C630EF"/>
    <w:rsid w:val="00CA3CEC"/>
    <w:rsid w:val="00CC6019"/>
    <w:rsid w:val="00CF1519"/>
    <w:rsid w:val="00CF713D"/>
    <w:rsid w:val="00D015AB"/>
    <w:rsid w:val="00D36C06"/>
    <w:rsid w:val="00D37087"/>
    <w:rsid w:val="00D552F9"/>
    <w:rsid w:val="00DA4E44"/>
    <w:rsid w:val="00DB3D36"/>
    <w:rsid w:val="00E006AB"/>
    <w:rsid w:val="00E15611"/>
    <w:rsid w:val="00E16283"/>
    <w:rsid w:val="00E903F4"/>
    <w:rsid w:val="00F002D5"/>
    <w:rsid w:val="00F0120E"/>
    <w:rsid w:val="00F2544F"/>
    <w:rsid w:val="00F70DC8"/>
    <w:rsid w:val="00F93470"/>
    <w:rsid w:val="00FA3C6D"/>
    <w:rsid w:val="00FD1A7F"/>
    <w:rsid w:val="00FE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84E9"/>
  <w15:chartTrackingRefBased/>
  <w15:docId w15:val="{4CB78D0B-1BF6-4511-A25A-ABEEB70B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2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70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D5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52B0"/>
  </w:style>
  <w:style w:type="paragraph" w:styleId="Pieddepage">
    <w:name w:val="footer"/>
    <w:basedOn w:val="Normal"/>
    <w:link w:val="PieddepageCar"/>
    <w:uiPriority w:val="99"/>
    <w:unhideWhenUsed/>
    <w:rsid w:val="004D5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52B0"/>
  </w:style>
  <w:style w:type="paragraph" w:styleId="Textedebulles">
    <w:name w:val="Balloon Text"/>
    <w:basedOn w:val="Normal"/>
    <w:link w:val="TextedebullesCar"/>
    <w:uiPriority w:val="99"/>
    <w:semiHidden/>
    <w:unhideWhenUsed/>
    <w:rsid w:val="0057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47B1B9-34D7-4A93-AD77-F9466C193DA5}"/>
</file>

<file path=customXml/itemProps2.xml><?xml version="1.0" encoding="utf-8"?>
<ds:datastoreItem xmlns:ds="http://schemas.openxmlformats.org/officeDocument/2006/customXml" ds:itemID="{1E1CDD6F-0EB9-4349-8A1B-8867D005C02E}"/>
</file>

<file path=customXml/itemProps3.xml><?xml version="1.0" encoding="utf-8"?>
<ds:datastoreItem xmlns:ds="http://schemas.openxmlformats.org/officeDocument/2006/customXml" ds:itemID="{B371FE31-62BC-41C5-9408-FE07A9B278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Burkina Miper Genève</cp:lastModifiedBy>
  <cp:revision>23</cp:revision>
  <cp:lastPrinted>2019-05-13T05:52:00Z</cp:lastPrinted>
  <dcterms:created xsi:type="dcterms:W3CDTF">2019-05-30T13:48:00Z</dcterms:created>
  <dcterms:modified xsi:type="dcterms:W3CDTF">2020-01-20T10:20:00Z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