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</w:t>
      </w:r>
      <w:proofErr w:type="spellStart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, CH-1290 </w:t>
      </w:r>
      <w:proofErr w:type="spellStart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proofErr w:type="gramStart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proofErr w:type="gramEnd"/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>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7C2C33" w:rsidRDefault="00275158" w:rsidP="00275158">
      <w:pPr>
        <w:ind w:left="5664" w:right="-427"/>
        <w:jc w:val="right"/>
        <w:rPr>
          <w:rFonts w:cs="Times New Roman"/>
          <w:b/>
          <w:i/>
          <w:szCs w:val="28"/>
          <w:u w:val="single"/>
          <w:lang w:val="en-GB"/>
        </w:rPr>
      </w:pPr>
      <w:r w:rsidRPr="007C2C33">
        <w:rPr>
          <w:rFonts w:cs="Times New Roman"/>
          <w:i/>
          <w:szCs w:val="28"/>
          <w:lang w:val="fr-FR"/>
        </w:rPr>
        <w:tab/>
      </w:r>
      <w:r w:rsidRPr="007C2C33">
        <w:rPr>
          <w:rFonts w:cs="Times New Roman"/>
          <w:i/>
          <w:szCs w:val="28"/>
          <w:lang w:val="fr-FR"/>
        </w:rPr>
        <w:tab/>
      </w:r>
      <w:r w:rsidRPr="00735B89">
        <w:rPr>
          <w:rFonts w:cs="Times New Roman"/>
          <w:i/>
          <w:sz w:val="20"/>
          <w:szCs w:val="28"/>
          <w:lang w:val="fr-FR"/>
        </w:rPr>
        <w:t xml:space="preserve">     </w:t>
      </w:r>
      <w:r w:rsidRPr="00735B89">
        <w:rPr>
          <w:rFonts w:cs="Times New Roman"/>
          <w:i/>
          <w:sz w:val="20"/>
          <w:szCs w:val="28"/>
          <w:u w:val="single"/>
          <w:lang w:val="en-GB"/>
        </w:rPr>
        <w:t>Check against delivery</w:t>
      </w:r>
    </w:p>
    <w:p w14:paraId="3137D6A1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4631BEB2" w14:textId="5EB4AF79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3</w:t>
      </w:r>
      <w:r>
        <w:rPr>
          <w:rFonts w:cs="Times New Roman"/>
          <w:b/>
          <w:szCs w:val="28"/>
          <w:lang w:val="en-GB"/>
        </w:rPr>
        <w:t>4</w:t>
      </w:r>
      <w:r w:rsidRPr="00275158">
        <w:rPr>
          <w:rFonts w:cs="Times New Roman"/>
          <w:b/>
          <w:szCs w:val="28"/>
          <w:vertAlign w:val="superscript"/>
          <w:lang w:val="en-GB"/>
        </w:rPr>
        <w:t>th</w:t>
      </w:r>
      <w:r>
        <w:rPr>
          <w:rFonts w:cs="Times New Roman"/>
          <w:b/>
          <w:szCs w:val="28"/>
          <w:lang w:val="en-GB"/>
        </w:rPr>
        <w:t xml:space="preserve"> </w:t>
      </w:r>
      <w:r w:rsidRPr="007C2C33">
        <w:rPr>
          <w:rFonts w:cs="Times New Roman"/>
          <w:b/>
          <w:szCs w:val="28"/>
          <w:lang w:val="en-GB"/>
        </w:rPr>
        <w:t>session of the UPR Working Group</w:t>
      </w:r>
    </w:p>
    <w:p w14:paraId="7D6D9531" w14:textId="74613E53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UPR of</w:t>
      </w:r>
      <w:r>
        <w:rPr>
          <w:rFonts w:cs="Times New Roman"/>
          <w:b/>
          <w:szCs w:val="28"/>
          <w:lang w:val="en-GB"/>
        </w:rPr>
        <w:t xml:space="preserve"> the </w:t>
      </w:r>
      <w:r w:rsidRPr="00275158">
        <w:rPr>
          <w:rFonts w:cs="Times New Roman"/>
          <w:b/>
          <w:szCs w:val="28"/>
        </w:rPr>
        <w:t>the </w:t>
      </w:r>
      <w:r w:rsidR="001E7DB2">
        <w:rPr>
          <w:rFonts w:cs="Times New Roman"/>
          <w:b/>
          <w:bCs/>
          <w:szCs w:val="28"/>
        </w:rPr>
        <w:t>Islamic Republic of Iran</w:t>
      </w:r>
    </w:p>
    <w:p w14:paraId="70017388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02BA167B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Statement</w:t>
      </w:r>
    </w:p>
    <w:p w14:paraId="37FD19B7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 xml:space="preserve">delivered by </w:t>
      </w:r>
      <w:proofErr w:type="spellStart"/>
      <w:r>
        <w:rPr>
          <w:rFonts w:cs="Times New Roman"/>
          <w:b/>
          <w:szCs w:val="28"/>
          <w:lang w:val="en-GB"/>
        </w:rPr>
        <w:t>Shahriyar</w:t>
      </w:r>
      <w:proofErr w:type="spellEnd"/>
      <w:r>
        <w:rPr>
          <w:rFonts w:cs="Times New Roman"/>
          <w:b/>
          <w:szCs w:val="28"/>
          <w:lang w:val="en-GB"/>
        </w:rPr>
        <w:t xml:space="preserve"> </w:t>
      </w:r>
      <w:proofErr w:type="spellStart"/>
      <w:r>
        <w:rPr>
          <w:rFonts w:cs="Times New Roman"/>
          <w:b/>
          <w:szCs w:val="28"/>
          <w:lang w:val="en-GB"/>
        </w:rPr>
        <w:t>Hajiyev</w:t>
      </w:r>
      <w:proofErr w:type="spellEnd"/>
      <w:r w:rsidRPr="007C2C33">
        <w:rPr>
          <w:rFonts w:cs="Times New Roman"/>
          <w:b/>
          <w:szCs w:val="28"/>
          <w:lang w:val="en-GB"/>
        </w:rPr>
        <w:t xml:space="preserve">, </w:t>
      </w:r>
      <w:r>
        <w:rPr>
          <w:rFonts w:cs="Times New Roman"/>
          <w:b/>
          <w:szCs w:val="28"/>
          <w:lang w:val="en-GB"/>
        </w:rPr>
        <w:t>Third</w:t>
      </w:r>
      <w:r w:rsidRPr="007C2C33">
        <w:rPr>
          <w:rFonts w:cs="Times New Roman"/>
          <w:b/>
          <w:szCs w:val="28"/>
          <w:lang w:val="en-GB"/>
        </w:rPr>
        <w:t xml:space="preserve"> </w:t>
      </w:r>
      <w:r>
        <w:rPr>
          <w:rFonts w:cs="Times New Roman"/>
          <w:b/>
          <w:szCs w:val="28"/>
          <w:lang w:val="en-GB"/>
        </w:rPr>
        <w:t>S</w:t>
      </w:r>
      <w:r w:rsidRPr="007C2C33">
        <w:rPr>
          <w:rFonts w:cs="Times New Roman"/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03D061B2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6C409678" w14:textId="327B0647" w:rsidR="00275158" w:rsidRPr="007C2C33" w:rsidRDefault="001E7DB2" w:rsidP="00275158">
      <w:pPr>
        <w:jc w:val="center"/>
        <w:rPr>
          <w:rFonts w:cs="Times New Roman"/>
          <w:b/>
          <w:szCs w:val="28"/>
          <w:lang w:val="en-GB"/>
        </w:rPr>
      </w:pPr>
      <w:r>
        <w:rPr>
          <w:rFonts w:cs="Times New Roman"/>
          <w:b/>
          <w:szCs w:val="28"/>
          <w:lang w:val="en-GB"/>
        </w:rPr>
        <w:t>08</w:t>
      </w:r>
      <w:r w:rsidR="003622CF">
        <w:rPr>
          <w:rFonts w:cs="Times New Roman"/>
          <w:b/>
          <w:szCs w:val="28"/>
          <w:lang w:val="en-GB"/>
        </w:rPr>
        <w:t xml:space="preserve"> November</w:t>
      </w:r>
      <w:r w:rsidR="00275158" w:rsidRPr="007C2C33">
        <w:rPr>
          <w:rFonts w:cs="Times New Roman"/>
          <w:b/>
          <w:szCs w:val="28"/>
          <w:lang w:val="en-GB"/>
        </w:rPr>
        <w:t xml:space="preserve"> 2019</w:t>
      </w:r>
    </w:p>
    <w:p w14:paraId="04D96B44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23F4B1F3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 xml:space="preserve">Mr. President, </w:t>
      </w:r>
    </w:p>
    <w:p w14:paraId="7D5B6B20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37299F24" w14:textId="39A48588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Azerbaijan welcomes the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D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elegation of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  <w:r w:rsidR="001E7DB2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the Islamic Republic of Iran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and thanks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the D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elegation for the presentation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of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national report today.</w:t>
      </w:r>
    </w:p>
    <w:p w14:paraId="52CAECF0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24D35908" w14:textId="3AA31E97" w:rsidR="001E7DB2" w:rsidRPr="001E7DB2" w:rsidRDefault="00613ECD" w:rsidP="001E7DB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szCs w:val="28"/>
          <w:u w:color="000000"/>
          <w:bdr w:val="nil"/>
          <w:lang w:eastAsia="en-GB"/>
        </w:rPr>
        <w:t xml:space="preserve">We </w:t>
      </w:r>
      <w:r w:rsidR="00B8721D">
        <w:rPr>
          <w:rFonts w:eastAsia="Helvetica" w:cs="Times New Roman"/>
          <w:szCs w:val="28"/>
          <w:u w:color="000000"/>
          <w:bdr w:val="nil"/>
          <w:lang w:eastAsia="en-GB"/>
        </w:rPr>
        <w:t>acknowledge</w:t>
      </w:r>
      <w:r w:rsidR="008D1998">
        <w:rPr>
          <w:rFonts w:eastAsia="Helvetica" w:cs="Times New Roman"/>
          <w:szCs w:val="28"/>
          <w:u w:color="000000"/>
          <w:bdr w:val="nil"/>
          <w:lang w:eastAsia="en-GB"/>
        </w:rPr>
        <w:t xml:space="preserve"> the</w:t>
      </w:r>
      <w:r>
        <w:rPr>
          <w:rFonts w:eastAsia="Helvetica" w:cs="Times New Roman"/>
          <w:szCs w:val="28"/>
          <w:u w:color="000000"/>
          <w:bdr w:val="nil"/>
          <w:lang w:eastAsia="en-GB"/>
        </w:rPr>
        <w:t xml:space="preserve"> commitment of Iran to the UPR process and </w:t>
      </w:r>
      <w:r w:rsidR="00B8721D">
        <w:rPr>
          <w:rFonts w:eastAsia="Helvetica" w:cs="Times New Roman"/>
          <w:szCs w:val="28"/>
          <w:u w:color="000000"/>
          <w:bdr w:val="nil"/>
          <w:lang w:eastAsia="en-GB"/>
        </w:rPr>
        <w:t>take positive note of</w:t>
      </w:r>
      <w:r>
        <w:rPr>
          <w:rFonts w:eastAsia="Helvetica" w:cs="Times New Roman"/>
          <w:szCs w:val="28"/>
          <w:u w:color="000000"/>
          <w:bdr w:val="nil"/>
          <w:lang w:eastAsia="en-GB"/>
        </w:rPr>
        <w:t xml:space="preserve"> the</w:t>
      </w:r>
      <w:r w:rsidR="001E7DB2">
        <w:rPr>
          <w:rFonts w:eastAsia="Helvetica" w:cs="Times New Roman"/>
          <w:szCs w:val="28"/>
          <w:u w:color="000000"/>
          <w:bdr w:val="nil"/>
          <w:lang w:eastAsia="en-GB"/>
        </w:rPr>
        <w:t xml:space="preserve"> adoption of</w:t>
      </w:r>
      <w:r w:rsidR="008D1998">
        <w:rPr>
          <w:rFonts w:eastAsia="Helvetica" w:cs="Times New Roman"/>
          <w:szCs w:val="28"/>
          <w:u w:color="000000"/>
          <w:bdr w:val="nil"/>
          <w:lang w:eastAsia="en-GB"/>
        </w:rPr>
        <w:t xml:space="preserve"> </w:t>
      </w:r>
      <w:r w:rsidR="001E7DB2" w:rsidRPr="001E7DB2">
        <w:rPr>
          <w:rFonts w:eastAsia="Helvetica" w:cs="Times New Roman"/>
          <w:szCs w:val="28"/>
          <w:u w:color="000000"/>
          <w:bdr w:val="nil"/>
          <w:lang w:eastAsia="en-GB"/>
        </w:rPr>
        <w:t>laws in the field of protection and promotion of human rights</w:t>
      </w:r>
      <w:r>
        <w:rPr>
          <w:rFonts w:eastAsia="Helvetica" w:cs="Times New Roman"/>
          <w:szCs w:val="28"/>
          <w:u w:color="000000"/>
          <w:bdr w:val="nil"/>
          <w:lang w:eastAsia="en-GB"/>
        </w:rPr>
        <w:t xml:space="preserve"> since the last cycle of UPR.</w:t>
      </w:r>
    </w:p>
    <w:p w14:paraId="1FF4BC01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0ADD246B" w14:textId="69BCDFDF" w:rsidR="00275158" w:rsidRDefault="00412E10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Azerbaijan offer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s</w:t>
      </w:r>
      <w:r w:rsidR="007563A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</w:t>
      </w: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following recommendations to </w:t>
      </w:r>
      <w:r w:rsidR="00613EC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Iran</w:t>
      </w:r>
      <w:r w:rsidR="0027515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:</w:t>
      </w:r>
    </w:p>
    <w:p w14:paraId="60CADD3C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79E87B62" w14:textId="4E87C444" w:rsidR="00B32FCC" w:rsidRDefault="00B32FCC" w:rsidP="00B32FC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Continue</w:t>
      </w:r>
      <w:r w:rsidR="0099567E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 measures of adoption of laws </w:t>
      </w:r>
      <w:r w:rsidR="002D74CC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and </w:t>
      </w:r>
      <w:r w:rsidR="0099567E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programs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in</w:t>
      </w:r>
      <w:r w:rsidR="0099567E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 field of human rights educations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.</w:t>
      </w:r>
    </w:p>
    <w:p w14:paraId="1B429CBB" w14:textId="77777777" w:rsidR="00E53E6A" w:rsidRDefault="00E53E6A" w:rsidP="00E53E6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6D4189CA" w14:textId="7FBCDDEC" w:rsidR="008D642A" w:rsidRPr="008F221A" w:rsidRDefault="00B32FCC" w:rsidP="008D642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Take measures </w:t>
      </w:r>
      <w:r w:rsidR="0099567E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in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increasing the </w:t>
      </w:r>
      <w:r w:rsidRPr="00B32FCC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economic participation rate of women</w:t>
      </w:r>
      <w:r w:rsidR="00B8721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in different sectors of employment. </w:t>
      </w:r>
    </w:p>
    <w:p w14:paraId="17F1EEA9" w14:textId="77777777" w:rsidR="007563A8" w:rsidRDefault="007563A8" w:rsidP="00275158">
      <w:pP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4453274F" w14:textId="263A1FB8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We </w:t>
      </w:r>
      <w:r w:rsidRPr="007C2C33">
        <w:rPr>
          <w:rFonts w:cs="Times New Roman"/>
          <w:szCs w:val="28"/>
        </w:rPr>
        <w:t xml:space="preserve">wish the </w:t>
      </w:r>
      <w:r w:rsidR="00E64AE4">
        <w:rPr>
          <w:rFonts w:cs="Times New Roman"/>
          <w:szCs w:val="28"/>
        </w:rPr>
        <w:t>D</w:t>
      </w:r>
      <w:r w:rsidRPr="007C2C33">
        <w:rPr>
          <w:rFonts w:cs="Times New Roman"/>
          <w:szCs w:val="28"/>
        </w:rPr>
        <w:t>elegation</w:t>
      </w:r>
      <w:r>
        <w:rPr>
          <w:rFonts w:cs="Times New Roman"/>
          <w:szCs w:val="28"/>
        </w:rPr>
        <w:t xml:space="preserve"> of</w:t>
      </w:r>
      <w:r w:rsidRPr="007C2C33">
        <w:rPr>
          <w:rFonts w:cs="Times New Roman"/>
          <w:szCs w:val="28"/>
        </w:rPr>
        <w:t xml:space="preserve"> </w:t>
      </w:r>
      <w:r w:rsidR="00613EC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Iran</w:t>
      </w:r>
      <w:r w:rsidRPr="007C2C33">
        <w:rPr>
          <w:rFonts w:cs="Times New Roman"/>
          <w:szCs w:val="28"/>
        </w:rPr>
        <w:t xml:space="preserve"> a successful review.</w:t>
      </w:r>
    </w:p>
    <w:p w14:paraId="3B0A6089" w14:textId="77777777" w:rsidR="00B343FE" w:rsidRDefault="00B343FE" w:rsidP="00275158">
      <w:pPr>
        <w:contextualSpacing/>
        <w:jc w:val="both"/>
        <w:rPr>
          <w:rFonts w:cs="Times New Roman"/>
          <w:szCs w:val="28"/>
        </w:rPr>
      </w:pPr>
    </w:p>
    <w:p w14:paraId="3CE6EA7B" w14:textId="33E6DF1E" w:rsidR="00275158" w:rsidRPr="007C2C33" w:rsidRDefault="00275158" w:rsidP="00275158">
      <w:pPr>
        <w:contextualSpacing/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>Thank you, Mr. President.</w:t>
      </w:r>
    </w:p>
    <w:p w14:paraId="3B1C2722" w14:textId="02443C57" w:rsidR="00F947BC" w:rsidRDefault="00F947BC" w:rsidP="00275158"/>
    <w:p w14:paraId="0ECB75AE" w14:textId="2E6E3DCD" w:rsidR="00EA3C14" w:rsidRPr="00EA3C14" w:rsidRDefault="00EA3C14" w:rsidP="00EA3C14">
      <w:pPr>
        <w:tabs>
          <w:tab w:val="left" w:pos="4422"/>
        </w:tabs>
      </w:pPr>
      <w:r>
        <w:tab/>
      </w:r>
      <w:bookmarkStart w:id="0" w:name="_GoBack"/>
      <w:bookmarkEnd w:id="0"/>
    </w:p>
    <w:sectPr w:rsidR="00EA3C14" w:rsidRPr="00EA3C14" w:rsidSect="001632AB">
      <w:headerReference w:type="default" r:id="rId8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0ECC" w14:textId="77777777" w:rsidR="00E02935" w:rsidRDefault="00E02935">
      <w:r>
        <w:separator/>
      </w:r>
    </w:p>
  </w:endnote>
  <w:endnote w:type="continuationSeparator" w:id="0">
    <w:p w14:paraId="59496591" w14:textId="77777777" w:rsidR="00E02935" w:rsidRDefault="00E0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A46A" w14:textId="77777777" w:rsidR="00E02935" w:rsidRDefault="00E02935">
      <w:r>
        <w:separator/>
      </w:r>
    </w:p>
  </w:footnote>
  <w:footnote w:type="continuationSeparator" w:id="0">
    <w:p w14:paraId="1729FACC" w14:textId="77777777" w:rsidR="00E02935" w:rsidRDefault="00E0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F9C7" w14:textId="77777777" w:rsidR="00727539" w:rsidRDefault="00727539" w:rsidP="004D3031">
    <w:pPr>
      <w:pStyle w:val="Header"/>
      <w:jc w:val="center"/>
    </w:pPr>
    <w:r/>
    <w:r>
      <w:instrText xml:space="preserve"/>
    </w:r>
    <w:r/>
    <w:r w:rsidR="006254EE">
      <w:rPr>
        <w:noProof/>
      </w:rPr>
      <w:t>2</w:t>
    </w:r>
    <w:r/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C72"/>
    <w:rsid w:val="00005756"/>
    <w:rsid w:val="0002064B"/>
    <w:rsid w:val="0005437C"/>
    <w:rsid w:val="00070050"/>
    <w:rsid w:val="00084423"/>
    <w:rsid w:val="00086A62"/>
    <w:rsid w:val="00092FA1"/>
    <w:rsid w:val="000A7E3B"/>
    <w:rsid w:val="001157EF"/>
    <w:rsid w:val="00123310"/>
    <w:rsid w:val="00125E08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204BBC"/>
    <w:rsid w:val="002071DC"/>
    <w:rsid w:val="002445EA"/>
    <w:rsid w:val="00275158"/>
    <w:rsid w:val="002843D3"/>
    <w:rsid w:val="00293126"/>
    <w:rsid w:val="002972A2"/>
    <w:rsid w:val="002A5E2D"/>
    <w:rsid w:val="002A7E9F"/>
    <w:rsid w:val="002D74CC"/>
    <w:rsid w:val="002F4705"/>
    <w:rsid w:val="00324262"/>
    <w:rsid w:val="00353BB5"/>
    <w:rsid w:val="003622CF"/>
    <w:rsid w:val="003A366A"/>
    <w:rsid w:val="003A3C77"/>
    <w:rsid w:val="003B7562"/>
    <w:rsid w:val="003E2C04"/>
    <w:rsid w:val="0040205A"/>
    <w:rsid w:val="004076D7"/>
    <w:rsid w:val="00412E10"/>
    <w:rsid w:val="0042746C"/>
    <w:rsid w:val="00427634"/>
    <w:rsid w:val="00466183"/>
    <w:rsid w:val="004902C7"/>
    <w:rsid w:val="004A32EC"/>
    <w:rsid w:val="004C1EE3"/>
    <w:rsid w:val="004D3031"/>
    <w:rsid w:val="004E26BD"/>
    <w:rsid w:val="004E3E55"/>
    <w:rsid w:val="004F7A3C"/>
    <w:rsid w:val="00556A81"/>
    <w:rsid w:val="00596287"/>
    <w:rsid w:val="005A117B"/>
    <w:rsid w:val="005E4D49"/>
    <w:rsid w:val="005F79DE"/>
    <w:rsid w:val="00613ECD"/>
    <w:rsid w:val="006254EE"/>
    <w:rsid w:val="006275AF"/>
    <w:rsid w:val="00634F46"/>
    <w:rsid w:val="00646456"/>
    <w:rsid w:val="006674DD"/>
    <w:rsid w:val="006763F9"/>
    <w:rsid w:val="00681FBA"/>
    <w:rsid w:val="006A23AE"/>
    <w:rsid w:val="006C414D"/>
    <w:rsid w:val="006D2161"/>
    <w:rsid w:val="006D3C72"/>
    <w:rsid w:val="006E6CA4"/>
    <w:rsid w:val="00724D02"/>
    <w:rsid w:val="00727539"/>
    <w:rsid w:val="00732BE8"/>
    <w:rsid w:val="00751832"/>
    <w:rsid w:val="0075419D"/>
    <w:rsid w:val="007563A8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7E6AD0"/>
    <w:rsid w:val="0082426B"/>
    <w:rsid w:val="008340B1"/>
    <w:rsid w:val="00840510"/>
    <w:rsid w:val="00843265"/>
    <w:rsid w:val="0086701B"/>
    <w:rsid w:val="00880C37"/>
    <w:rsid w:val="008909E6"/>
    <w:rsid w:val="008A596F"/>
    <w:rsid w:val="008D1998"/>
    <w:rsid w:val="008D27AE"/>
    <w:rsid w:val="008D4CE6"/>
    <w:rsid w:val="008D642A"/>
    <w:rsid w:val="008D66A9"/>
    <w:rsid w:val="008D6B7F"/>
    <w:rsid w:val="008E4680"/>
    <w:rsid w:val="008F221A"/>
    <w:rsid w:val="008F2302"/>
    <w:rsid w:val="009025FD"/>
    <w:rsid w:val="00915FF7"/>
    <w:rsid w:val="00916AA0"/>
    <w:rsid w:val="00942622"/>
    <w:rsid w:val="00980478"/>
    <w:rsid w:val="00992A4C"/>
    <w:rsid w:val="0099567E"/>
    <w:rsid w:val="009964C5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82FEA"/>
    <w:rsid w:val="00A855AF"/>
    <w:rsid w:val="00A902C6"/>
    <w:rsid w:val="00A91055"/>
    <w:rsid w:val="00A91C09"/>
    <w:rsid w:val="00A96544"/>
    <w:rsid w:val="00AC5F83"/>
    <w:rsid w:val="00AD315D"/>
    <w:rsid w:val="00B04871"/>
    <w:rsid w:val="00B32FCC"/>
    <w:rsid w:val="00B343FE"/>
    <w:rsid w:val="00B52CCC"/>
    <w:rsid w:val="00B85EC0"/>
    <w:rsid w:val="00B8721D"/>
    <w:rsid w:val="00B951CD"/>
    <w:rsid w:val="00B972C3"/>
    <w:rsid w:val="00BA520B"/>
    <w:rsid w:val="00BA6EFA"/>
    <w:rsid w:val="00BB7185"/>
    <w:rsid w:val="00BE78E8"/>
    <w:rsid w:val="00C169A7"/>
    <w:rsid w:val="00C26257"/>
    <w:rsid w:val="00C44067"/>
    <w:rsid w:val="00CA58D7"/>
    <w:rsid w:val="00CE1DCB"/>
    <w:rsid w:val="00D029F9"/>
    <w:rsid w:val="00D05D29"/>
    <w:rsid w:val="00D2677F"/>
    <w:rsid w:val="00D50832"/>
    <w:rsid w:val="00D640D7"/>
    <w:rsid w:val="00D70D58"/>
    <w:rsid w:val="00DF1F15"/>
    <w:rsid w:val="00E02935"/>
    <w:rsid w:val="00E53E6A"/>
    <w:rsid w:val="00E641B3"/>
    <w:rsid w:val="00E64AE4"/>
    <w:rsid w:val="00E74C92"/>
    <w:rsid w:val="00E97CA4"/>
    <w:rsid w:val="00EA3C14"/>
    <w:rsid w:val="00F15643"/>
    <w:rsid w:val="00F3708E"/>
    <w:rsid w:val="00F820D0"/>
    <w:rsid w:val="00F853F5"/>
    <w:rsid w:val="00F941C1"/>
    <w:rsid w:val="00F947B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CFE327E6-0E57-904C-ADCB-95E9F9A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509CE-8FB6-44D8-A4A7-32DF494C9CCF}"/>
</file>

<file path=customXml/itemProps2.xml><?xml version="1.0" encoding="utf-8"?>
<ds:datastoreItem xmlns:ds="http://schemas.openxmlformats.org/officeDocument/2006/customXml" ds:itemID="{F6021AA8-9432-4FE5-A4F0-0BEFE37040CE}"/>
</file>

<file path=customXml/itemProps3.xml><?xml version="1.0" encoding="utf-8"?>
<ds:datastoreItem xmlns:ds="http://schemas.openxmlformats.org/officeDocument/2006/customXml" ds:itemID="{7B8C7BD7-559E-4DB1-8CF0-F3E299722352}"/>
</file>

<file path=docProps/app.xml><?xml version="1.0" encoding="utf-8"?>
<Properties xmlns="http://schemas.openxmlformats.org/officeDocument/2006/extended-properties" xmlns:vt="http://schemas.openxmlformats.org/officeDocument/2006/docPropsVTypes">
  <Template>C:\Users\Samira\Desktop\NDNC Blanklar\NDNC - Letterhead (corrected).dotx</Template>
  <TotalTime>318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Microsoft Office User</cp:lastModifiedBy>
  <cp:revision>27</cp:revision>
  <cp:lastPrinted>2019-01-24T17:36:00Z</cp:lastPrinted>
  <dcterms:created xsi:type="dcterms:W3CDTF">2019-10-31T17:07:00Z</dcterms:created>
  <dcterms:modified xsi:type="dcterms:W3CDTF">2019-11-08T08:57:00Z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