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F3633B">
        <w:rPr>
          <w:rFonts w:cs="Sultan bold" w:hint="cs"/>
          <w:sz w:val="40"/>
          <w:szCs w:val="40"/>
          <w:rtl/>
          <w:lang w:bidi="ar-QA"/>
        </w:rPr>
        <w:t>الرابعة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F3633B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Thirty-fourth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070E74" w:rsidRPr="0024627A" w:rsidRDefault="00070E74" w:rsidP="00566C43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566C43">
        <w:rPr>
          <w:rFonts w:cs="Sultan bold" w:hint="cs"/>
          <w:sz w:val="40"/>
          <w:szCs w:val="40"/>
          <w:rtl/>
          <w:lang w:bidi="ar-QA"/>
        </w:rPr>
        <w:t xml:space="preserve">البوسنة </w:t>
      </w:r>
      <w:proofErr w:type="gramStart"/>
      <w:r w:rsidR="00566C43">
        <w:rPr>
          <w:rFonts w:cs="Sultan bold" w:hint="cs"/>
          <w:sz w:val="40"/>
          <w:szCs w:val="40"/>
          <w:rtl/>
          <w:lang w:bidi="ar-QA"/>
        </w:rPr>
        <w:t>والهرسك</w:t>
      </w:r>
      <w:r w:rsidR="00566C43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)</w:t>
      </w:r>
      <w:proofErr w:type="gramEnd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566C43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566C4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566C43" w:rsidRPr="00566C4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Bosnia and Herzegovina</w:t>
      </w:r>
      <w:bookmarkEnd w:id="0"/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BA25F5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E95FAA" w:rsidRDefault="00E95FAA" w:rsidP="00F3633B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353B0A" w:rsidRPr="0029565D" w:rsidRDefault="00353B0A" w:rsidP="00353B0A">
      <w:pPr>
        <w:bidi/>
        <w:jc w:val="center"/>
        <w:rPr>
          <w:rFonts w:ascii="Calibri" w:eastAsia="Calibri" w:hAnsi="Calibri" w:cs="Sultan bold"/>
          <w:sz w:val="40"/>
          <w:szCs w:val="40"/>
          <w:rtl/>
          <w:lang w:bidi="ar-QA"/>
        </w:rPr>
      </w:pPr>
      <w:r w:rsidRPr="0029565D">
        <w:rPr>
          <w:rFonts w:ascii="Calibri" w:eastAsia="Calibri" w:hAnsi="Calibri" w:cs="Sultan bold" w:hint="cs"/>
          <w:sz w:val="40"/>
          <w:szCs w:val="40"/>
          <w:rtl/>
          <w:lang w:bidi="ar-QA"/>
        </w:rPr>
        <w:t xml:space="preserve">السيد </w:t>
      </w:r>
      <w:r w:rsidRPr="0029565D">
        <w:rPr>
          <w:rFonts w:ascii="Calibri" w:eastAsia="Calibri" w:hAnsi="Calibri" w:cs="Sultan bold"/>
          <w:sz w:val="40"/>
          <w:szCs w:val="40"/>
          <w:rtl/>
          <w:lang w:bidi="ar-QA"/>
        </w:rPr>
        <w:t xml:space="preserve">/ </w:t>
      </w:r>
      <w:r w:rsidRPr="0029565D">
        <w:rPr>
          <w:rFonts w:ascii="Calibri" w:eastAsia="Calibri" w:hAnsi="Calibri" w:cs="Sultan bold" w:hint="cs"/>
          <w:sz w:val="40"/>
          <w:szCs w:val="40"/>
          <w:rtl/>
          <w:lang w:bidi="ar-QA"/>
        </w:rPr>
        <w:t>عبد الله خليفة السويدي</w:t>
      </w:r>
    </w:p>
    <w:p w:rsidR="00353B0A" w:rsidRPr="0029565D" w:rsidRDefault="00353B0A" w:rsidP="00353B0A">
      <w:pPr>
        <w:bidi/>
        <w:jc w:val="center"/>
        <w:rPr>
          <w:rFonts w:ascii="Calibri" w:eastAsia="Calibri" w:hAnsi="Calibri" w:cs="Sultan bold"/>
          <w:sz w:val="40"/>
          <w:szCs w:val="40"/>
          <w:rtl/>
          <w:lang w:bidi="ar-QA"/>
        </w:rPr>
      </w:pPr>
      <w:r w:rsidRPr="0029565D">
        <w:rPr>
          <w:rFonts w:ascii="Calibri" w:eastAsia="Calibri" w:hAnsi="Calibri" w:cs="Sultan bold" w:hint="cs"/>
          <w:sz w:val="40"/>
          <w:szCs w:val="40"/>
          <w:rtl/>
          <w:lang w:bidi="ar-QA"/>
        </w:rPr>
        <w:t xml:space="preserve">سكرتير ثاني لدى الوفد الدائم </w:t>
      </w:r>
    </w:p>
    <w:p w:rsidR="00353B0A" w:rsidRPr="0029565D" w:rsidRDefault="00353B0A" w:rsidP="00353B0A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lang w:eastAsia="en-GB"/>
        </w:rPr>
      </w:pPr>
      <w:r w:rsidRPr="0029565D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lang w:eastAsia="en-GB"/>
        </w:rPr>
        <w:t xml:space="preserve">Mr. Abdulla AL-SOWAIDI </w:t>
      </w:r>
    </w:p>
    <w:p w:rsidR="00353B0A" w:rsidRPr="0029565D" w:rsidRDefault="00353B0A" w:rsidP="00353B0A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rtl/>
          <w:lang w:eastAsia="en-GB" w:bidi="ar-QA"/>
        </w:rPr>
      </w:pPr>
      <w:r w:rsidRPr="0029565D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lang w:eastAsia="en-GB"/>
        </w:rPr>
        <w:t>Second Secretary</w:t>
      </w:r>
    </w:p>
    <w:p w:rsidR="00C07CF6" w:rsidRPr="0024627A" w:rsidRDefault="00C07CF6" w:rsidP="00353B0A">
      <w:pPr>
        <w:bidi/>
        <w:spacing w:after="0"/>
        <w:contextualSpacing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070E74" w:rsidP="00620E0D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F3633B">
        <w:rPr>
          <w:rFonts w:cs="Sultan bold" w:hint="cs"/>
          <w:sz w:val="40"/>
          <w:szCs w:val="40"/>
          <w:rtl/>
          <w:lang w:bidi="ar-QA"/>
        </w:rPr>
        <w:t>1</w:t>
      </w:r>
      <w:r w:rsidR="00620E0D">
        <w:rPr>
          <w:rFonts w:cs="Sultan bold" w:hint="cs"/>
          <w:sz w:val="40"/>
          <w:szCs w:val="40"/>
          <w:rtl/>
          <w:lang w:bidi="ar-QA"/>
        </w:rPr>
        <w:t>3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proofErr w:type="gramStart"/>
      <w:r w:rsidR="00F3633B">
        <w:rPr>
          <w:rFonts w:cs="Sultan bold" w:hint="cs"/>
          <w:sz w:val="40"/>
          <w:szCs w:val="40"/>
          <w:rtl/>
          <w:lang w:bidi="ar-QA"/>
        </w:rPr>
        <w:t>نوفمبر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D37EE7">
        <w:rPr>
          <w:rFonts w:cs="Sultan bold" w:hint="cs"/>
          <w:sz w:val="40"/>
          <w:szCs w:val="40"/>
          <w:rtl/>
          <w:lang w:bidi="ar-QA"/>
        </w:rPr>
        <w:t>9</w:t>
      </w:r>
      <w:proofErr w:type="gramEnd"/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A2F44" w:rsidRDefault="00CA2F44" w:rsidP="00CA2F44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p w:rsidR="00353B0A" w:rsidRDefault="00353B0A" w:rsidP="00353B0A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2432CE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F1425" w:rsidRPr="00620E0D" w:rsidRDefault="0008018C" w:rsidP="00315625">
      <w:pPr>
        <w:bidi/>
        <w:spacing w:line="360" w:lineRule="auto"/>
        <w:jc w:val="both"/>
        <w:rPr>
          <w:rFonts w:cs="Sultan normal"/>
          <w:sz w:val="36"/>
          <w:szCs w:val="36"/>
          <w:rtl/>
          <w:lang w:val="fr-CH" w:bidi="ar-QA"/>
        </w:rPr>
      </w:pPr>
      <w:r w:rsidRPr="00DF3E77">
        <w:rPr>
          <w:rFonts w:cs="Sultan normal" w:hint="cs"/>
          <w:sz w:val="36"/>
          <w:szCs w:val="36"/>
          <w:rtl/>
          <w:lang w:bidi="ar-QA"/>
        </w:rPr>
        <w:t>يرحب وفد بلادي برئيس واعضاء وفد</w:t>
      </w:r>
      <w:r w:rsidR="00620E0D" w:rsidRPr="00620E0D">
        <w:rPr>
          <w:rtl/>
        </w:rPr>
        <w:t xml:space="preserve"> </w:t>
      </w:r>
      <w:r w:rsidR="00620E0D" w:rsidRPr="00620E0D">
        <w:rPr>
          <w:rFonts w:cs="Sultan normal"/>
          <w:sz w:val="36"/>
          <w:szCs w:val="36"/>
          <w:rtl/>
          <w:lang w:bidi="ar-QA"/>
        </w:rPr>
        <w:t>البوسنة والهرسك</w:t>
      </w:r>
      <w:r w:rsidR="00F3633B" w:rsidRPr="00DF3E77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835964" w:rsidRPr="00DF3E77">
        <w:rPr>
          <w:rFonts w:cs="Sultan normal"/>
          <w:sz w:val="36"/>
          <w:szCs w:val="36"/>
          <w:rtl/>
          <w:lang w:bidi="ar-QA"/>
        </w:rPr>
        <w:t xml:space="preserve">ونشكرهم على </w:t>
      </w:r>
      <w:r w:rsidR="00CF45D0" w:rsidRPr="00DF3E77">
        <w:rPr>
          <w:rFonts w:cs="Sultan normal" w:hint="cs"/>
          <w:sz w:val="36"/>
          <w:szCs w:val="36"/>
          <w:rtl/>
          <w:lang w:bidi="ar-QA"/>
        </w:rPr>
        <w:t xml:space="preserve">العرض </w:t>
      </w:r>
      <w:proofErr w:type="gramStart"/>
      <w:r w:rsidR="0043556A" w:rsidRPr="00DF3E77">
        <w:rPr>
          <w:rFonts w:cs="Sultan normal" w:hint="cs"/>
          <w:sz w:val="36"/>
          <w:szCs w:val="36"/>
          <w:rtl/>
          <w:lang w:bidi="ar-QA"/>
        </w:rPr>
        <w:t xml:space="preserve">القيم 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الذي</w:t>
      </w:r>
      <w:proofErr w:type="gramEnd"/>
      <w:r w:rsidRPr="00DF3E77">
        <w:rPr>
          <w:rFonts w:cs="Sultan normal" w:hint="cs"/>
          <w:sz w:val="36"/>
          <w:szCs w:val="36"/>
          <w:rtl/>
          <w:lang w:bidi="ar-QA"/>
        </w:rPr>
        <w:t xml:space="preserve"> تقدموا </w:t>
      </w:r>
      <w:r w:rsidRPr="00DF3E77">
        <w:rPr>
          <w:rFonts w:cs="Sultan normal"/>
          <w:sz w:val="36"/>
          <w:szCs w:val="36"/>
          <w:rtl/>
          <w:lang w:bidi="ar-QA"/>
        </w:rPr>
        <w:t>به</w:t>
      </w:r>
      <w:r w:rsidR="00835964" w:rsidRPr="00DF3E77">
        <w:rPr>
          <w:rFonts w:cs="Sultan normal"/>
          <w:sz w:val="36"/>
          <w:szCs w:val="36"/>
          <w:rtl/>
          <w:lang w:bidi="ar-QA"/>
        </w:rPr>
        <w:t xml:space="preserve"> حول </w:t>
      </w:r>
      <w:r w:rsidR="0043556A" w:rsidRPr="00DF3E77">
        <w:rPr>
          <w:rFonts w:cs="Sultan normal" w:hint="cs"/>
          <w:sz w:val="36"/>
          <w:szCs w:val="36"/>
          <w:rtl/>
          <w:lang w:bidi="ar-QA"/>
        </w:rPr>
        <w:t xml:space="preserve">الجهود المبذولة من اجل </w:t>
      </w:r>
      <w:r w:rsidR="00835964" w:rsidRPr="00DF3E77">
        <w:rPr>
          <w:rFonts w:cs="Sultan normal" w:hint="cs"/>
          <w:sz w:val="36"/>
          <w:szCs w:val="36"/>
          <w:rtl/>
          <w:lang w:bidi="ar-QA"/>
        </w:rPr>
        <w:t xml:space="preserve">حماية </w:t>
      </w:r>
      <w:r w:rsidR="00835964" w:rsidRPr="00DF3E77">
        <w:rPr>
          <w:rFonts w:cs="Sultan normal"/>
          <w:sz w:val="36"/>
          <w:szCs w:val="36"/>
          <w:rtl/>
          <w:lang w:bidi="ar-QA"/>
        </w:rPr>
        <w:t>وتعزيز حقوق</w:t>
      </w:r>
      <w:r w:rsidR="0043556A" w:rsidRPr="00DF3E77">
        <w:rPr>
          <w:rFonts w:cs="Sultan normal"/>
          <w:sz w:val="36"/>
          <w:szCs w:val="36"/>
          <w:rtl/>
          <w:lang w:bidi="ar-QA"/>
        </w:rPr>
        <w:t xml:space="preserve"> الإنسان </w:t>
      </w:r>
      <w:r w:rsidR="00620E0D">
        <w:rPr>
          <w:rFonts w:cs="Sultan normal" w:hint="cs"/>
          <w:sz w:val="36"/>
          <w:szCs w:val="36"/>
          <w:rtl/>
          <w:lang w:val="fr-CH" w:bidi="ar-QA"/>
        </w:rPr>
        <w:t xml:space="preserve">والحريات الأساسية في البلاد. </w:t>
      </w:r>
    </w:p>
    <w:p w:rsidR="00956772" w:rsidRPr="00956772" w:rsidRDefault="00620E0D" w:rsidP="00993C17">
      <w:p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620E0D">
        <w:rPr>
          <w:rFonts w:cs="Sultan normal" w:hint="cs"/>
          <w:sz w:val="36"/>
          <w:szCs w:val="36"/>
          <w:rtl/>
          <w:lang w:bidi="ar-QA"/>
        </w:rPr>
        <w:t xml:space="preserve">نثني على الجهود </w:t>
      </w:r>
      <w:r>
        <w:rPr>
          <w:rFonts w:cs="Sultan normal" w:hint="cs"/>
          <w:sz w:val="36"/>
          <w:szCs w:val="36"/>
          <w:rtl/>
          <w:lang w:bidi="ar-QA"/>
        </w:rPr>
        <w:t>المبذولة لتنفيذ توصيات الجولة الثانية من الاستعرا</w:t>
      </w:r>
      <w:r w:rsidR="00034B32">
        <w:rPr>
          <w:rFonts w:cs="Sultan normal" w:hint="cs"/>
          <w:sz w:val="36"/>
          <w:szCs w:val="36"/>
          <w:rtl/>
          <w:lang w:bidi="ar-QA"/>
        </w:rPr>
        <w:t xml:space="preserve">ض الدوري الشامل، </w:t>
      </w:r>
      <w:r w:rsidR="00956772">
        <w:rPr>
          <w:rFonts w:cs="Sultan normal" w:hint="cs"/>
          <w:sz w:val="36"/>
          <w:szCs w:val="36"/>
          <w:rtl/>
          <w:lang w:bidi="ar-QA"/>
        </w:rPr>
        <w:t xml:space="preserve">لا سيما فيما يتعلق بتطوير الإطار التشريعي والمؤسسي والقضائي لمواجهة التمييز والجريمة المنظمة ومكافحة الفساد. كما </w:t>
      </w:r>
      <w:r w:rsidRPr="00620E0D">
        <w:rPr>
          <w:rFonts w:cs="Sultan normal" w:hint="cs"/>
          <w:sz w:val="36"/>
          <w:szCs w:val="36"/>
          <w:rtl/>
          <w:lang w:bidi="ar-QA"/>
        </w:rPr>
        <w:t xml:space="preserve">نشيد </w:t>
      </w:r>
      <w:r w:rsidR="00993C17">
        <w:rPr>
          <w:rFonts w:cs="Sultan normal" w:hint="cs"/>
          <w:sz w:val="36"/>
          <w:szCs w:val="36"/>
          <w:rtl/>
          <w:lang w:bidi="ar-QA"/>
        </w:rPr>
        <w:t xml:space="preserve">بالخطط والبرامج التي تم وضعها وتنفيذها من اجل </w:t>
      </w:r>
      <w:r w:rsidR="00956772">
        <w:rPr>
          <w:rFonts w:cs="Sultan normal" w:hint="cs"/>
          <w:sz w:val="36"/>
          <w:szCs w:val="36"/>
          <w:rtl/>
          <w:lang w:bidi="ar-QA"/>
        </w:rPr>
        <w:t>تعزيز حقوق الطفل و</w:t>
      </w:r>
      <w:r w:rsidR="00A56162">
        <w:rPr>
          <w:rFonts w:cs="Sultan normal" w:hint="cs"/>
          <w:sz w:val="36"/>
          <w:szCs w:val="36"/>
          <w:rtl/>
          <w:lang w:bidi="ar-QA"/>
        </w:rPr>
        <w:t xml:space="preserve">ضمان </w:t>
      </w:r>
      <w:r w:rsidR="00956772">
        <w:rPr>
          <w:rFonts w:cs="Sultan normal" w:hint="cs"/>
          <w:sz w:val="36"/>
          <w:szCs w:val="36"/>
          <w:rtl/>
          <w:lang w:bidi="ar-QA"/>
        </w:rPr>
        <w:t>حقو</w:t>
      </w:r>
      <w:r w:rsidR="00A56162">
        <w:rPr>
          <w:rFonts w:cs="Sultan normal" w:hint="cs"/>
          <w:sz w:val="36"/>
          <w:szCs w:val="36"/>
          <w:rtl/>
          <w:lang w:bidi="ar-QA"/>
        </w:rPr>
        <w:t xml:space="preserve">ق المرأة والمساواة بين الجنسين. </w:t>
      </w:r>
    </w:p>
    <w:p w:rsidR="00620E0D" w:rsidRPr="00A56162" w:rsidRDefault="00DE0159" w:rsidP="001A4F15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ونرحب باعتماد استرات</w:t>
      </w:r>
      <w:r w:rsidR="001A4F15">
        <w:rPr>
          <w:rFonts w:cs="Sultan normal" w:hint="cs"/>
          <w:sz w:val="36"/>
          <w:szCs w:val="36"/>
          <w:rtl/>
          <w:lang w:bidi="ar-QA"/>
        </w:rPr>
        <w:t>يجيات</w:t>
      </w:r>
      <w:r>
        <w:rPr>
          <w:rFonts w:cs="Sultan normal" w:hint="cs"/>
          <w:sz w:val="36"/>
          <w:szCs w:val="36"/>
          <w:rtl/>
          <w:lang w:bidi="ar-QA"/>
        </w:rPr>
        <w:t xml:space="preserve"> النهوض بوضع الاشخا</w:t>
      </w:r>
      <w:r w:rsidR="00A56162">
        <w:rPr>
          <w:rFonts w:cs="Sultan normal" w:hint="cs"/>
          <w:sz w:val="36"/>
          <w:szCs w:val="36"/>
          <w:rtl/>
          <w:lang w:bidi="ar-QA"/>
        </w:rPr>
        <w:t>ص ذوي ا</w:t>
      </w:r>
      <w:r w:rsidR="001A4F15">
        <w:rPr>
          <w:rFonts w:cs="Sultan normal" w:hint="cs"/>
          <w:sz w:val="36"/>
          <w:szCs w:val="36"/>
          <w:rtl/>
          <w:lang w:bidi="ar-QA"/>
        </w:rPr>
        <w:t xml:space="preserve">لإعاقة، ونؤكد على اهمية </w:t>
      </w:r>
      <w:r w:rsidR="00A56162">
        <w:rPr>
          <w:rFonts w:cs="Sultan normal" w:hint="cs"/>
          <w:sz w:val="36"/>
          <w:szCs w:val="36"/>
          <w:rtl/>
          <w:lang w:bidi="ar-QA"/>
        </w:rPr>
        <w:t xml:space="preserve">ضمان توافق </w:t>
      </w:r>
      <w:r w:rsidR="001A4F15">
        <w:rPr>
          <w:rFonts w:cs="Sultan normal" w:hint="cs"/>
          <w:sz w:val="36"/>
          <w:szCs w:val="36"/>
          <w:rtl/>
          <w:lang w:bidi="ar-QA"/>
        </w:rPr>
        <w:t xml:space="preserve">هذه الاستراتيجيات مع </w:t>
      </w:r>
      <w:r w:rsidR="001A4F15" w:rsidRPr="001A4F15">
        <w:rPr>
          <w:rFonts w:cs="Sultan normal"/>
          <w:sz w:val="36"/>
          <w:szCs w:val="36"/>
          <w:rtl/>
          <w:lang w:bidi="ar-QA"/>
        </w:rPr>
        <w:t>أحكام اتفاقية حقوق الأشخاص ذوي الإعاقة</w:t>
      </w:r>
    </w:p>
    <w:p w:rsidR="00F553BB" w:rsidRPr="00DF3E77" w:rsidRDefault="00F553BB" w:rsidP="00620E0D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F3E77">
        <w:rPr>
          <w:rFonts w:cs="Sultan normal" w:hint="cs"/>
          <w:b/>
          <w:bCs/>
          <w:sz w:val="36"/>
          <w:szCs w:val="36"/>
          <w:rtl/>
        </w:rPr>
        <w:t>و</w:t>
      </w:r>
      <w:r w:rsidRPr="00DF3E77">
        <w:rPr>
          <w:rFonts w:cs="Sultan normal" w:hint="cs"/>
          <w:sz w:val="36"/>
          <w:szCs w:val="36"/>
          <w:rtl/>
        </w:rPr>
        <w:t>ي</w:t>
      </w:r>
      <w:r w:rsidR="002F60A8" w:rsidRPr="00DF3E77">
        <w:rPr>
          <w:rFonts w:cs="Sultan normal" w:hint="cs"/>
          <w:sz w:val="36"/>
          <w:szCs w:val="36"/>
          <w:rtl/>
        </w:rPr>
        <w:t>ود وفد بلادي ان يتقدم</w:t>
      </w:r>
      <w:r w:rsidR="001A4F15">
        <w:rPr>
          <w:rFonts w:cs="Sultan normal" w:hint="cs"/>
          <w:sz w:val="36"/>
          <w:szCs w:val="36"/>
          <w:rtl/>
        </w:rPr>
        <w:t xml:space="preserve"> بالتوصيتين </w:t>
      </w:r>
      <w:proofErr w:type="gramStart"/>
      <w:r w:rsidR="001A4F15">
        <w:rPr>
          <w:rFonts w:cs="Sultan normal" w:hint="cs"/>
          <w:sz w:val="36"/>
          <w:szCs w:val="36"/>
          <w:rtl/>
        </w:rPr>
        <w:t>التاليتين</w:t>
      </w:r>
      <w:r w:rsidRPr="00DF3E77">
        <w:rPr>
          <w:rFonts w:cs="Sultan normal" w:hint="cs"/>
          <w:sz w:val="36"/>
          <w:szCs w:val="36"/>
          <w:rtl/>
        </w:rPr>
        <w:t xml:space="preserve"> :</w:t>
      </w:r>
      <w:proofErr w:type="gramEnd"/>
      <w:r w:rsidRPr="00DF3E77">
        <w:rPr>
          <w:rFonts w:cs="Sultan normal" w:hint="cs"/>
          <w:sz w:val="36"/>
          <w:szCs w:val="36"/>
          <w:rtl/>
        </w:rPr>
        <w:t xml:space="preserve"> </w:t>
      </w:r>
    </w:p>
    <w:p w:rsidR="000B3CFE" w:rsidRDefault="000B3CFE" w:rsidP="000B3CFE">
      <w:pPr>
        <w:numPr>
          <w:ilvl w:val="0"/>
          <w:numId w:val="5"/>
        </w:numPr>
        <w:bidi/>
        <w:spacing w:before="120" w:after="120"/>
        <w:contextualSpacing/>
        <w:jc w:val="both"/>
        <w:rPr>
          <w:rFonts w:cs="Sultan normal"/>
          <w:sz w:val="36"/>
          <w:szCs w:val="36"/>
          <w:lang w:bidi="ar-QA"/>
        </w:rPr>
      </w:pPr>
      <w:r w:rsidRPr="000B3CFE">
        <w:rPr>
          <w:rFonts w:cs="Sultan normal" w:hint="cs"/>
          <w:sz w:val="36"/>
          <w:szCs w:val="36"/>
          <w:rtl/>
          <w:lang w:bidi="ar-QA"/>
        </w:rPr>
        <w:t xml:space="preserve">مواصلة الجهود التي تهدف الى مكافحة التعصب وخطاب الكراهية وجميع أشكال التمييز. </w:t>
      </w:r>
    </w:p>
    <w:p w:rsidR="000B3CFE" w:rsidRPr="000B3CFE" w:rsidRDefault="000B3CFE" w:rsidP="000B3CFE">
      <w:pPr>
        <w:bidi/>
        <w:spacing w:before="120" w:after="120"/>
        <w:ind w:left="900"/>
        <w:contextualSpacing/>
        <w:jc w:val="both"/>
        <w:rPr>
          <w:rFonts w:cs="Sultan normal"/>
          <w:sz w:val="16"/>
          <w:szCs w:val="16"/>
          <w:lang w:bidi="ar-QA"/>
        </w:rPr>
      </w:pPr>
    </w:p>
    <w:p w:rsidR="00A56162" w:rsidRPr="001A4F15" w:rsidRDefault="000B3CFE" w:rsidP="001A4F15">
      <w:pPr>
        <w:numPr>
          <w:ilvl w:val="0"/>
          <w:numId w:val="5"/>
        </w:numPr>
        <w:bidi/>
        <w:spacing w:before="120" w:after="120"/>
        <w:contextualSpacing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مواصلة الجهود الرامية لمكافحة الاتجار بالبشر</w:t>
      </w:r>
      <w:r w:rsidRPr="000B3CFE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Pr="000B3CFE">
        <w:rPr>
          <w:rFonts w:cs="Sultan normal"/>
          <w:sz w:val="36"/>
          <w:szCs w:val="36"/>
          <w:rtl/>
          <w:lang w:bidi="ar-QA"/>
        </w:rPr>
        <w:t xml:space="preserve">وضمان </w:t>
      </w:r>
      <w:r w:rsidRPr="000B3CFE">
        <w:rPr>
          <w:rFonts w:cs="Sultan normal" w:hint="cs"/>
          <w:sz w:val="36"/>
          <w:szCs w:val="36"/>
          <w:rtl/>
          <w:lang w:bidi="ar-QA"/>
        </w:rPr>
        <w:t>حقوق الضحايا و</w:t>
      </w:r>
      <w:r w:rsidRPr="000B3CFE">
        <w:rPr>
          <w:rFonts w:cs="Sultan normal"/>
          <w:sz w:val="36"/>
          <w:szCs w:val="36"/>
          <w:rtl/>
          <w:lang w:bidi="ar-QA"/>
        </w:rPr>
        <w:t xml:space="preserve">توفير الحماية </w:t>
      </w:r>
      <w:proofErr w:type="gramStart"/>
      <w:r w:rsidRPr="000B3CFE">
        <w:rPr>
          <w:rFonts w:cs="Sultan normal"/>
          <w:sz w:val="36"/>
          <w:szCs w:val="36"/>
          <w:rtl/>
          <w:lang w:bidi="ar-QA"/>
        </w:rPr>
        <w:t xml:space="preserve">والمساعدة </w:t>
      </w:r>
      <w:r w:rsidRPr="000B3CFE">
        <w:rPr>
          <w:rFonts w:cs="Sultan normal" w:hint="cs"/>
          <w:sz w:val="36"/>
          <w:szCs w:val="36"/>
          <w:rtl/>
          <w:lang w:bidi="ar-QA"/>
        </w:rPr>
        <w:t xml:space="preserve"> لهم</w:t>
      </w:r>
      <w:proofErr w:type="gramEnd"/>
      <w:r w:rsidRPr="000B3CFE">
        <w:rPr>
          <w:rFonts w:cs="Sultan normal" w:hint="cs"/>
          <w:sz w:val="36"/>
          <w:szCs w:val="36"/>
          <w:rtl/>
          <w:lang w:bidi="ar-QA"/>
        </w:rPr>
        <w:t>.</w:t>
      </w:r>
    </w:p>
    <w:p w:rsidR="005F7290" w:rsidRPr="00617025" w:rsidRDefault="005F7290" w:rsidP="005F7290">
      <w:pPr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6B030C" w:rsidRDefault="00F553BB" w:rsidP="00AB602D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6B030C" w:rsidSect="00CA2F44">
      <w:pgSz w:w="11906" w:h="16838"/>
      <w:pgMar w:top="1440" w:right="1440" w:bottom="72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593133"/>
    <w:multiLevelType w:val="hybridMultilevel"/>
    <w:tmpl w:val="0670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6FCE"/>
    <w:rsid w:val="00021326"/>
    <w:rsid w:val="00034B32"/>
    <w:rsid w:val="00045C3C"/>
    <w:rsid w:val="00051D24"/>
    <w:rsid w:val="0005283A"/>
    <w:rsid w:val="0005641E"/>
    <w:rsid w:val="000579F3"/>
    <w:rsid w:val="00065A3C"/>
    <w:rsid w:val="00067C25"/>
    <w:rsid w:val="00070E74"/>
    <w:rsid w:val="0008018C"/>
    <w:rsid w:val="000809BB"/>
    <w:rsid w:val="00093FDA"/>
    <w:rsid w:val="000B2E5C"/>
    <w:rsid w:val="000B3CFE"/>
    <w:rsid w:val="000C3152"/>
    <w:rsid w:val="000C4E85"/>
    <w:rsid w:val="000D410E"/>
    <w:rsid w:val="000D5ECC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A4F15"/>
    <w:rsid w:val="001E19E4"/>
    <w:rsid w:val="001E5165"/>
    <w:rsid w:val="001F1B83"/>
    <w:rsid w:val="001F5135"/>
    <w:rsid w:val="0020374E"/>
    <w:rsid w:val="00220C89"/>
    <w:rsid w:val="002260D8"/>
    <w:rsid w:val="00231A15"/>
    <w:rsid w:val="002371E8"/>
    <w:rsid w:val="002432CE"/>
    <w:rsid w:val="002438FA"/>
    <w:rsid w:val="002449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176B"/>
    <w:rsid w:val="002A2F82"/>
    <w:rsid w:val="002D1984"/>
    <w:rsid w:val="002D4ED2"/>
    <w:rsid w:val="002F60A8"/>
    <w:rsid w:val="00303F64"/>
    <w:rsid w:val="003127AC"/>
    <w:rsid w:val="00315625"/>
    <w:rsid w:val="003267C4"/>
    <w:rsid w:val="00332034"/>
    <w:rsid w:val="003427D7"/>
    <w:rsid w:val="00353B0A"/>
    <w:rsid w:val="003642DF"/>
    <w:rsid w:val="0038640E"/>
    <w:rsid w:val="003C1C19"/>
    <w:rsid w:val="003D27E6"/>
    <w:rsid w:val="003E0CB2"/>
    <w:rsid w:val="003F1425"/>
    <w:rsid w:val="003F399E"/>
    <w:rsid w:val="00405DB4"/>
    <w:rsid w:val="00407112"/>
    <w:rsid w:val="00426470"/>
    <w:rsid w:val="0043556A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66C43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0E0D"/>
    <w:rsid w:val="00623055"/>
    <w:rsid w:val="00630099"/>
    <w:rsid w:val="0063679B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E085D"/>
    <w:rsid w:val="008E7608"/>
    <w:rsid w:val="0092696C"/>
    <w:rsid w:val="009308D3"/>
    <w:rsid w:val="00930947"/>
    <w:rsid w:val="00941A26"/>
    <w:rsid w:val="009517BF"/>
    <w:rsid w:val="00956772"/>
    <w:rsid w:val="00973F7D"/>
    <w:rsid w:val="009826BD"/>
    <w:rsid w:val="0098592F"/>
    <w:rsid w:val="00993C17"/>
    <w:rsid w:val="009A2406"/>
    <w:rsid w:val="009A79D0"/>
    <w:rsid w:val="009B49C7"/>
    <w:rsid w:val="009E1DB6"/>
    <w:rsid w:val="009E3867"/>
    <w:rsid w:val="009F7208"/>
    <w:rsid w:val="00A02380"/>
    <w:rsid w:val="00A0752E"/>
    <w:rsid w:val="00A14C6C"/>
    <w:rsid w:val="00A2234E"/>
    <w:rsid w:val="00A22BBB"/>
    <w:rsid w:val="00A2740A"/>
    <w:rsid w:val="00A459BB"/>
    <w:rsid w:val="00A5379F"/>
    <w:rsid w:val="00A56162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A25F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2F44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0159"/>
    <w:rsid w:val="00DE26F5"/>
    <w:rsid w:val="00DF3E77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EF56B8"/>
    <w:rsid w:val="00F0340E"/>
    <w:rsid w:val="00F207F5"/>
    <w:rsid w:val="00F31D03"/>
    <w:rsid w:val="00F3633B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66616D-2496-435A-93EC-17C1EB1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9FB30-EED2-4FB2-A209-304D7A0EAFDF}"/>
</file>

<file path=customXml/itemProps2.xml><?xml version="1.0" encoding="utf-8"?>
<ds:datastoreItem xmlns:ds="http://schemas.openxmlformats.org/officeDocument/2006/customXml" ds:itemID="{379FF44D-B596-40E0-9924-BA1581581A03}"/>
</file>

<file path=customXml/itemProps3.xml><?xml version="1.0" encoding="utf-8"?>
<ds:datastoreItem xmlns:ds="http://schemas.openxmlformats.org/officeDocument/2006/customXml" ds:itemID="{5CACAA3A-0F4C-4182-BBF7-4762D44F3552}"/>
</file>

<file path=customXml/itemProps4.xml><?xml version="1.0" encoding="utf-8"?>
<ds:datastoreItem xmlns:ds="http://schemas.openxmlformats.org/officeDocument/2006/customXml" ds:itemID="{02FD2719-CE3B-41FF-B633-0D96AD0C4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2019-11-11T15:06:00Z</cp:lastPrinted>
  <dcterms:created xsi:type="dcterms:W3CDTF">2019-11-13T08:46:00Z</dcterms:created>
  <dcterms:modified xsi:type="dcterms:W3CDTF">2019-11-13T08:46:00Z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