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D4" w:rsidRPr="005A7E42" w:rsidRDefault="004F73D4" w:rsidP="004F73D4">
      <w:pPr>
        <w:rPr>
          <w:rFonts w:ascii="Bookman Old Style" w:hAnsi="Bookman Old Style"/>
          <w:sz w:val="18"/>
          <w:szCs w:val="18"/>
          <w:lang w:val="de-CH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8"/>
        <w:gridCol w:w="3018"/>
      </w:tblGrid>
      <w:tr w:rsidR="004F73D4" w:rsidRPr="005A7E42" w:rsidTr="00DE1D55">
        <w:trPr>
          <w:trHeight w:val="860"/>
        </w:trPr>
        <w:tc>
          <w:tcPr>
            <w:tcW w:w="3017" w:type="dxa"/>
            <w:hideMark/>
          </w:tcPr>
          <w:p w:rsidR="004F73D4" w:rsidRPr="005A7E42" w:rsidRDefault="004F73D4" w:rsidP="004F73D4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  <w:lang w:val="pt-PT" w:bidi="ar-EG"/>
              </w:rPr>
            </w:pPr>
            <w:r w:rsidRPr="005A7E42">
              <w:rPr>
                <w:rFonts w:ascii="Bookman Old Style" w:hAnsi="Bookman Old Style"/>
                <w:sz w:val="18"/>
                <w:szCs w:val="18"/>
                <w:lang w:val="pt-PT"/>
              </w:rPr>
              <w:t>MISSÃO PERMANENTE DA REPÚBLICA DE MOÇAMBIQUE JUNTO DAS NAÇÕES UNIDAS</w:t>
            </w:r>
          </w:p>
          <w:p w:rsidR="004F73D4" w:rsidRPr="005A7E42" w:rsidRDefault="004F73D4" w:rsidP="004F73D4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  <w:lang w:val="pt-PT" w:bidi="ar-EG"/>
              </w:rPr>
            </w:pPr>
            <w:r w:rsidRPr="005A7E42">
              <w:rPr>
                <w:rFonts w:ascii="Bookman Old Style" w:hAnsi="Bookman Old Style"/>
                <w:sz w:val="18"/>
                <w:szCs w:val="18"/>
              </w:rPr>
              <w:t xml:space="preserve">GENEBRA </w:t>
            </w:r>
          </w:p>
        </w:tc>
        <w:tc>
          <w:tcPr>
            <w:tcW w:w="3018" w:type="dxa"/>
            <w:hideMark/>
          </w:tcPr>
          <w:p w:rsidR="004F73D4" w:rsidRPr="005A7E42" w:rsidRDefault="00452756" w:rsidP="004F73D4">
            <w:pPr>
              <w:spacing w:after="0"/>
              <w:rPr>
                <w:rFonts w:ascii="Bookman Old Style" w:hAnsi="Bookman Old Style"/>
                <w:bCs/>
                <w:sz w:val="18"/>
                <w:szCs w:val="18"/>
                <w:lang w:val="pt-PT" w:bidi="ar-EG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val="pt-BR"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-114300</wp:posOffset>
                  </wp:positionV>
                  <wp:extent cx="914400" cy="800100"/>
                  <wp:effectExtent l="19050" t="0" r="0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8" w:type="dxa"/>
          </w:tcPr>
          <w:p w:rsidR="004F73D4" w:rsidRPr="005A7E42" w:rsidRDefault="004F73D4" w:rsidP="004F73D4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  <w:lang w:bidi="ar-EG"/>
              </w:rPr>
            </w:pPr>
            <w:r w:rsidRPr="005A7E42">
              <w:rPr>
                <w:rFonts w:ascii="Bookman Old Style" w:hAnsi="Bookman Old Style"/>
                <w:sz w:val="18"/>
                <w:szCs w:val="18"/>
              </w:rPr>
              <w:t xml:space="preserve">PERMANENT MISSION OF THE REPUBLIC OF MOZAMBIQUE </w:t>
            </w:r>
          </w:p>
          <w:p w:rsidR="004F73D4" w:rsidRPr="005A7E42" w:rsidRDefault="004F73D4" w:rsidP="004F73D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  <w:lang w:val="pt-PT"/>
              </w:rPr>
            </w:pPr>
            <w:r w:rsidRPr="005A7E42">
              <w:rPr>
                <w:rFonts w:ascii="Bookman Old Style" w:hAnsi="Bookman Old Style"/>
                <w:sz w:val="18"/>
                <w:szCs w:val="18"/>
              </w:rPr>
              <w:t xml:space="preserve">TO THE UNITED NATIONS </w:t>
            </w:r>
          </w:p>
          <w:p w:rsidR="004F73D4" w:rsidRPr="005A7E42" w:rsidRDefault="004F73D4" w:rsidP="004F73D4">
            <w:pPr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A7E42">
              <w:rPr>
                <w:rFonts w:ascii="Bookman Old Style" w:hAnsi="Bookman Old Style"/>
                <w:sz w:val="18"/>
                <w:szCs w:val="18"/>
              </w:rPr>
              <w:t>GENEVA</w:t>
            </w:r>
          </w:p>
          <w:p w:rsidR="004F73D4" w:rsidRPr="005A7E42" w:rsidRDefault="004F73D4" w:rsidP="004F73D4">
            <w:pPr>
              <w:spacing w:after="0"/>
              <w:jc w:val="center"/>
              <w:rPr>
                <w:rFonts w:ascii="Bookman Old Style" w:hAnsi="Bookman Old Style"/>
                <w:bCs/>
                <w:sz w:val="18"/>
                <w:szCs w:val="18"/>
                <w:lang w:val="pt-PT" w:bidi="ar-EG"/>
              </w:rPr>
            </w:pPr>
          </w:p>
        </w:tc>
      </w:tr>
    </w:tbl>
    <w:p w:rsidR="0019579C" w:rsidRPr="003927EE" w:rsidRDefault="0019579C" w:rsidP="00B52398">
      <w:pPr>
        <w:rPr>
          <w:rFonts w:ascii="Bookman Old Style" w:hAnsi="Bookman Old Style"/>
          <w:b/>
          <w:color w:val="00B0F0"/>
          <w:sz w:val="26"/>
          <w:szCs w:val="26"/>
          <w:lang w:val="pt-PT"/>
        </w:rPr>
      </w:pPr>
    </w:p>
    <w:p w:rsidR="00B52398" w:rsidRPr="00B52398" w:rsidRDefault="00B52398" w:rsidP="00B52398">
      <w:pPr>
        <w:jc w:val="center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B52398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Statement by H.E. </w:t>
      </w:r>
      <w:proofErr w:type="spellStart"/>
      <w:r w:rsidRPr="00B52398">
        <w:rPr>
          <w:rFonts w:ascii="Bookman Old Style" w:hAnsi="Bookman Old Style"/>
          <w:b/>
          <w:sz w:val="26"/>
          <w:szCs w:val="26"/>
          <w:u w:val="single"/>
          <w:lang w:val="en-US"/>
        </w:rPr>
        <w:t>Amadeu</w:t>
      </w:r>
      <w:proofErr w:type="spellEnd"/>
      <w:r w:rsidRPr="00B52398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da </w:t>
      </w:r>
      <w:proofErr w:type="spellStart"/>
      <w:r w:rsidRPr="00B52398">
        <w:rPr>
          <w:rFonts w:ascii="Bookman Old Style" w:hAnsi="Bookman Old Style"/>
          <w:b/>
          <w:sz w:val="26"/>
          <w:szCs w:val="26"/>
          <w:u w:val="single"/>
          <w:lang w:val="en-US"/>
        </w:rPr>
        <w:t>Conceição</w:t>
      </w:r>
      <w:proofErr w:type="spellEnd"/>
      <w:r w:rsidRPr="00B52398">
        <w:rPr>
          <w:rFonts w:ascii="Bookman Old Style" w:hAnsi="Bookman Old Style"/>
          <w:b/>
          <w:sz w:val="26"/>
          <w:szCs w:val="26"/>
          <w:u w:val="single"/>
          <w:lang w:val="en-US"/>
        </w:rPr>
        <w:t>, Permanent Representative of the Republic of Mozambique to the United Nations Office in Geneva and other International Organizations to the 34</w:t>
      </w:r>
      <w:r w:rsidRPr="00B52398">
        <w:rPr>
          <w:rFonts w:ascii="Bookman Old Style" w:hAnsi="Bookman Old Style"/>
          <w:b/>
          <w:sz w:val="26"/>
          <w:szCs w:val="26"/>
          <w:u w:val="single"/>
          <w:vertAlign w:val="superscript"/>
          <w:lang w:val="en-US"/>
        </w:rPr>
        <w:t>th</w:t>
      </w:r>
      <w:r w:rsidRPr="00B52398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Session of the UPR Working Group on </w:t>
      </w:r>
      <w:r w:rsidR="00FC1B77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Angola </w:t>
      </w:r>
    </w:p>
    <w:p w:rsidR="00B52398" w:rsidRPr="00FC1B77" w:rsidRDefault="00B52398" w:rsidP="00B52398">
      <w:pPr>
        <w:jc w:val="center"/>
        <w:rPr>
          <w:rFonts w:ascii="Bookman Old Style" w:hAnsi="Bookman Old Style"/>
          <w:b/>
          <w:sz w:val="26"/>
          <w:szCs w:val="26"/>
          <w:u w:val="single"/>
          <w:lang w:val="en-US"/>
        </w:rPr>
      </w:pPr>
      <w:r w:rsidRPr="00FC1B77">
        <w:rPr>
          <w:rFonts w:ascii="Bookman Old Style" w:hAnsi="Bookman Old Style"/>
          <w:b/>
          <w:sz w:val="26"/>
          <w:szCs w:val="26"/>
          <w:u w:val="single"/>
          <w:lang w:val="en-US"/>
        </w:rPr>
        <w:t>Geneva, 7</w:t>
      </w:r>
      <w:r w:rsidRPr="00FC1B77">
        <w:rPr>
          <w:rFonts w:ascii="Bookman Old Style" w:hAnsi="Bookman Old Style"/>
          <w:b/>
          <w:sz w:val="26"/>
          <w:szCs w:val="26"/>
          <w:u w:val="single"/>
          <w:vertAlign w:val="superscript"/>
          <w:lang w:val="en-US"/>
        </w:rPr>
        <w:t>th</w:t>
      </w:r>
      <w:r w:rsidRPr="00FC1B77">
        <w:rPr>
          <w:rFonts w:ascii="Bookman Old Style" w:hAnsi="Bookman Old Style"/>
          <w:b/>
          <w:sz w:val="26"/>
          <w:szCs w:val="26"/>
          <w:u w:val="single"/>
          <w:lang w:val="en-US"/>
        </w:rPr>
        <w:t xml:space="preserve"> November 2019</w:t>
      </w:r>
    </w:p>
    <w:p w:rsidR="0019579C" w:rsidRPr="00FC1B77" w:rsidRDefault="00B52398" w:rsidP="0019579C">
      <w:pPr>
        <w:jc w:val="both"/>
        <w:rPr>
          <w:rFonts w:ascii="Bookman Old Style" w:hAnsi="Bookman Old Style"/>
          <w:b/>
          <w:bCs/>
          <w:sz w:val="26"/>
          <w:szCs w:val="26"/>
          <w:lang w:val="en-US"/>
        </w:rPr>
      </w:pPr>
      <w:r w:rsidRPr="00FC1B77">
        <w:rPr>
          <w:rFonts w:ascii="Bookman Old Style" w:hAnsi="Bookman Old Style"/>
          <w:b/>
          <w:bCs/>
          <w:sz w:val="26"/>
          <w:szCs w:val="26"/>
          <w:lang w:val="en-US"/>
        </w:rPr>
        <w:t xml:space="preserve">Mr. </w:t>
      </w:r>
      <w:proofErr w:type="spellStart"/>
      <w:r w:rsidR="0019579C" w:rsidRPr="00FC1B77">
        <w:rPr>
          <w:rFonts w:ascii="Bookman Old Style" w:hAnsi="Bookman Old Style"/>
          <w:b/>
          <w:bCs/>
          <w:sz w:val="26"/>
          <w:szCs w:val="26"/>
          <w:lang w:val="en-US"/>
        </w:rPr>
        <w:t>Presidente</w:t>
      </w:r>
      <w:proofErr w:type="spellEnd"/>
      <w:r w:rsidR="0019579C" w:rsidRPr="00FC1B77">
        <w:rPr>
          <w:rFonts w:ascii="Bookman Old Style" w:hAnsi="Bookman Old Style"/>
          <w:b/>
          <w:bCs/>
          <w:sz w:val="26"/>
          <w:szCs w:val="26"/>
          <w:lang w:val="en-US"/>
        </w:rPr>
        <w:t>,</w:t>
      </w:r>
    </w:p>
    <w:p w:rsidR="00B52398" w:rsidRPr="00007A0D" w:rsidRDefault="00B52398" w:rsidP="00C47E9A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>At the outset, we wish to warmly welcome H.E. Mr.</w:t>
      </w:r>
      <w:r w:rsidR="00340A23" w:rsidRPr="00007A0D">
        <w:rPr>
          <w:rFonts w:ascii="Bookman Old Style" w:hAnsi="Bookman Old Style"/>
          <w:sz w:val="26"/>
          <w:szCs w:val="26"/>
        </w:rPr>
        <w:t xml:space="preserve"> Manuel Augusto, </w:t>
      </w:r>
      <w:r w:rsidRPr="00007A0D">
        <w:rPr>
          <w:rFonts w:ascii="Bookman Old Style" w:hAnsi="Bookman Old Style"/>
          <w:sz w:val="26"/>
          <w:szCs w:val="26"/>
        </w:rPr>
        <w:t xml:space="preserve">Minister of External Relations of </w:t>
      </w:r>
      <w:r w:rsidR="00C47E9A" w:rsidRPr="00007A0D">
        <w:rPr>
          <w:rFonts w:ascii="Bookman Old Style" w:hAnsi="Bookman Old Style"/>
          <w:sz w:val="26"/>
          <w:szCs w:val="26"/>
        </w:rPr>
        <w:t>Rep</w:t>
      </w:r>
      <w:r w:rsidRPr="00007A0D">
        <w:rPr>
          <w:rFonts w:ascii="Bookman Old Style" w:hAnsi="Bookman Old Style"/>
          <w:sz w:val="26"/>
          <w:szCs w:val="26"/>
        </w:rPr>
        <w:t>u</w:t>
      </w:r>
      <w:r w:rsidR="00C47E9A" w:rsidRPr="00007A0D">
        <w:rPr>
          <w:rFonts w:ascii="Bookman Old Style" w:hAnsi="Bookman Old Style"/>
          <w:sz w:val="26"/>
          <w:szCs w:val="26"/>
        </w:rPr>
        <w:t xml:space="preserve">blic </w:t>
      </w:r>
      <w:r w:rsidRPr="00007A0D">
        <w:rPr>
          <w:rFonts w:ascii="Bookman Old Style" w:hAnsi="Bookman Old Style"/>
          <w:sz w:val="26"/>
          <w:szCs w:val="26"/>
        </w:rPr>
        <w:t>of</w:t>
      </w:r>
      <w:r w:rsidR="00C47E9A" w:rsidRPr="00007A0D">
        <w:rPr>
          <w:rFonts w:ascii="Bookman Old Style" w:hAnsi="Bookman Old Style"/>
          <w:sz w:val="26"/>
          <w:szCs w:val="26"/>
        </w:rPr>
        <w:t xml:space="preserve"> Angola </w:t>
      </w:r>
      <w:r w:rsidRPr="00007A0D">
        <w:rPr>
          <w:rFonts w:ascii="Bookman Old Style" w:hAnsi="Bookman Old Style"/>
          <w:sz w:val="26"/>
          <w:szCs w:val="26"/>
        </w:rPr>
        <w:t>and his distinguished delegation to the 3</w:t>
      </w:r>
      <w:r w:rsidRPr="00007A0D">
        <w:rPr>
          <w:rFonts w:ascii="Bookman Old Style" w:hAnsi="Bookman Old Style"/>
          <w:sz w:val="26"/>
          <w:szCs w:val="26"/>
          <w:vertAlign w:val="superscript"/>
        </w:rPr>
        <w:t>rd</w:t>
      </w:r>
      <w:r w:rsidRPr="00007A0D">
        <w:rPr>
          <w:rFonts w:ascii="Bookman Old Style" w:hAnsi="Bookman Old Style"/>
          <w:sz w:val="26"/>
          <w:szCs w:val="26"/>
        </w:rPr>
        <w:t xml:space="preserve"> Cycle of UPR.</w:t>
      </w:r>
    </w:p>
    <w:p w:rsidR="00C47E9A" w:rsidRPr="00007A0D" w:rsidRDefault="00B52398" w:rsidP="00C47E9A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 xml:space="preserve">It is with enormous satisfaction that we take note of the report Angola has just introduced, wish reflects the strides the country made in the implementation of the </w:t>
      </w:r>
      <w:r w:rsidR="00340A23" w:rsidRPr="00007A0D">
        <w:rPr>
          <w:rFonts w:ascii="Bookman Old Style" w:hAnsi="Bookman Old Style"/>
          <w:sz w:val="26"/>
          <w:szCs w:val="26"/>
        </w:rPr>
        <w:t xml:space="preserve">192 </w:t>
      </w:r>
      <w:r w:rsidRPr="00007A0D">
        <w:rPr>
          <w:rFonts w:ascii="Bookman Old Style" w:hAnsi="Bookman Old Style"/>
          <w:sz w:val="26"/>
          <w:szCs w:val="26"/>
        </w:rPr>
        <w:t>recommendations of the Second Cycle of UPR, in 2014.</w:t>
      </w:r>
    </w:p>
    <w:p w:rsidR="00B52398" w:rsidRPr="00007A0D" w:rsidRDefault="00B52398" w:rsidP="00C47E9A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>In this vain, we note, with apprec</w:t>
      </w:r>
      <w:r w:rsidR="00F32B6F">
        <w:rPr>
          <w:rFonts w:ascii="Bookman Old Style" w:hAnsi="Bookman Old Style"/>
          <w:sz w:val="26"/>
          <w:szCs w:val="26"/>
        </w:rPr>
        <w:t>iation, that Angola has ratified</w:t>
      </w:r>
      <w:r w:rsidRPr="00007A0D">
        <w:rPr>
          <w:rFonts w:ascii="Bookman Old Style" w:hAnsi="Bookman Old Style"/>
          <w:sz w:val="26"/>
          <w:szCs w:val="26"/>
        </w:rPr>
        <w:t xml:space="preserve"> some human rights and related instruments such as the International Convention Against torture</w:t>
      </w:r>
      <w:r w:rsidR="001C5706" w:rsidRPr="00007A0D">
        <w:rPr>
          <w:rFonts w:ascii="Bookman Old Style" w:hAnsi="Bookman Old Style"/>
          <w:sz w:val="26"/>
          <w:szCs w:val="26"/>
        </w:rPr>
        <w:t xml:space="preserve"> and Other Cruel, Inhuman or Degrading Treatment or Punishment, </w:t>
      </w:r>
      <w:r w:rsidR="003927EE" w:rsidRPr="00007A0D">
        <w:rPr>
          <w:rFonts w:ascii="Bookman Old Style" w:hAnsi="Bookman Old Style"/>
          <w:sz w:val="26"/>
          <w:szCs w:val="26"/>
        </w:rPr>
        <w:t xml:space="preserve">the International Convention Against All Forms of Racial Discrimination, the International Convention on Status of Statelessness, amongst Other important instruments. </w:t>
      </w:r>
    </w:p>
    <w:p w:rsidR="003927EE" w:rsidRPr="00007A0D" w:rsidRDefault="003927EE" w:rsidP="00C47E9A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>We congratulate Angola for the progresses made in the areas of prevention and combat of gender-based violence; protection of the child against accusations of witchcraft; gender equality and equity as the country implements the National Development Plan 2018 – 2022.</w:t>
      </w:r>
    </w:p>
    <w:p w:rsidR="003927EE" w:rsidRPr="00007A0D" w:rsidRDefault="005E0134" w:rsidP="00C47E9A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 xml:space="preserve">Angola </w:t>
      </w:r>
      <w:r w:rsidR="003927EE" w:rsidRPr="00007A0D">
        <w:rPr>
          <w:rFonts w:ascii="Bookman Old Style" w:hAnsi="Bookman Old Style"/>
          <w:sz w:val="26"/>
          <w:szCs w:val="26"/>
        </w:rPr>
        <w:t xml:space="preserve">has displayed resolve in the promotion and protection of human rights of its people, as testified by the preparation of the National Strategy for Human Rights 2019 – 2022, under way. </w:t>
      </w:r>
    </w:p>
    <w:p w:rsidR="003927EE" w:rsidRPr="00007A0D" w:rsidRDefault="003927EE" w:rsidP="00C47E9A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 xml:space="preserve">We also recognise the recently adopted new Criminal Code, which criminalises all forms of discrimination, </w:t>
      </w:r>
      <w:r w:rsidR="00280919" w:rsidRPr="00007A0D">
        <w:rPr>
          <w:rFonts w:ascii="Bookman Old Style" w:hAnsi="Bookman Old Style"/>
          <w:sz w:val="26"/>
          <w:szCs w:val="26"/>
        </w:rPr>
        <w:t xml:space="preserve">thus representing an authentic deterrent instrument of bed practices, but more important of </w:t>
      </w:r>
      <w:r w:rsidR="00280919" w:rsidRPr="00007A0D">
        <w:rPr>
          <w:rFonts w:ascii="Bookman Old Style" w:hAnsi="Bookman Old Style"/>
          <w:sz w:val="26"/>
          <w:szCs w:val="26"/>
        </w:rPr>
        <w:lastRenderedPageBreak/>
        <w:t xml:space="preserve">good conduct of both citizens and institutions, in the interest of enjoyment of human rights by Angolans.  </w:t>
      </w:r>
      <w:r w:rsidRPr="00007A0D">
        <w:rPr>
          <w:rFonts w:ascii="Bookman Old Style" w:hAnsi="Bookman Old Style"/>
          <w:sz w:val="26"/>
          <w:szCs w:val="26"/>
        </w:rPr>
        <w:t xml:space="preserve"> </w:t>
      </w:r>
    </w:p>
    <w:p w:rsidR="00280919" w:rsidRPr="00007A0D" w:rsidRDefault="00280919" w:rsidP="000B1412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>To conclude, Mr President, we recommend Angola to intensify efforts aiming at reducing the rate of Child Labour,</w:t>
      </w:r>
      <w:r w:rsidR="00F32B6F">
        <w:rPr>
          <w:rFonts w:ascii="Bookman Old Style" w:hAnsi="Bookman Old Style"/>
          <w:sz w:val="26"/>
          <w:szCs w:val="26"/>
        </w:rPr>
        <w:t xml:space="preserve"> currently at 23%, as per para </w:t>
      </w:r>
      <w:r w:rsidRPr="00007A0D">
        <w:rPr>
          <w:rFonts w:ascii="Bookman Old Style" w:hAnsi="Bookman Old Style"/>
          <w:sz w:val="26"/>
          <w:szCs w:val="26"/>
        </w:rPr>
        <w:t xml:space="preserve">40 of the report at hand. </w:t>
      </w:r>
    </w:p>
    <w:p w:rsidR="00280919" w:rsidRPr="00007A0D" w:rsidRDefault="00280919" w:rsidP="00307E1E">
      <w:pPr>
        <w:jc w:val="both"/>
        <w:rPr>
          <w:rFonts w:ascii="Bookman Old Style" w:hAnsi="Bookman Old Style"/>
          <w:sz w:val="26"/>
          <w:szCs w:val="26"/>
        </w:rPr>
      </w:pPr>
      <w:r w:rsidRPr="00007A0D">
        <w:rPr>
          <w:rFonts w:ascii="Bookman Old Style" w:hAnsi="Bookman Old Style"/>
          <w:sz w:val="26"/>
          <w:szCs w:val="26"/>
        </w:rPr>
        <w:t xml:space="preserve">We wish Angola a successful UPR exercise. </w:t>
      </w:r>
    </w:p>
    <w:p w:rsidR="005A6936" w:rsidRPr="00007A0D" w:rsidRDefault="00280919" w:rsidP="000B1412">
      <w:pPr>
        <w:jc w:val="right"/>
        <w:rPr>
          <w:rFonts w:ascii="Bookman Old Style" w:hAnsi="Bookman Old Style"/>
          <w:sz w:val="26"/>
          <w:szCs w:val="26"/>
          <w:lang w:val="pt-PT"/>
        </w:rPr>
      </w:pPr>
      <w:r w:rsidRPr="00007A0D">
        <w:rPr>
          <w:rFonts w:ascii="Bookman Old Style" w:hAnsi="Bookman Old Style"/>
          <w:sz w:val="26"/>
          <w:szCs w:val="26"/>
          <w:lang w:val="pt-PT"/>
        </w:rPr>
        <w:t>We thank you</w:t>
      </w:r>
      <w:r w:rsidR="000B1412" w:rsidRPr="00007A0D">
        <w:rPr>
          <w:rFonts w:ascii="Bookman Old Style" w:hAnsi="Bookman Old Style"/>
          <w:sz w:val="26"/>
          <w:szCs w:val="26"/>
          <w:lang w:val="pt-PT"/>
        </w:rPr>
        <w:t>!</w:t>
      </w:r>
    </w:p>
    <w:p w:rsidR="005A6936" w:rsidRPr="00007A0D" w:rsidRDefault="005A6936" w:rsidP="007D0886">
      <w:pPr>
        <w:jc w:val="center"/>
        <w:rPr>
          <w:rFonts w:ascii="Bookman Old Style" w:hAnsi="Bookman Old Style"/>
          <w:b/>
          <w:sz w:val="26"/>
          <w:szCs w:val="26"/>
          <w:lang w:val="pt-PT"/>
        </w:rPr>
      </w:pPr>
    </w:p>
    <w:p w:rsidR="001A6094" w:rsidRPr="00007A0D" w:rsidRDefault="001A6094" w:rsidP="0038686E">
      <w:pPr>
        <w:pStyle w:val="ListParagraph"/>
        <w:rPr>
          <w:rFonts w:ascii="Bookman Old Style" w:hAnsi="Bookman Old Style"/>
          <w:sz w:val="26"/>
          <w:szCs w:val="26"/>
          <w:lang w:val="pt-PT"/>
        </w:rPr>
      </w:pPr>
    </w:p>
    <w:sectPr w:rsidR="001A6094" w:rsidRPr="00007A0D" w:rsidSect="00F2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450"/>
    <w:multiLevelType w:val="multilevel"/>
    <w:tmpl w:val="5500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416C5"/>
    <w:multiLevelType w:val="hybridMultilevel"/>
    <w:tmpl w:val="4C00EF5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9CA6D29"/>
    <w:multiLevelType w:val="hybridMultilevel"/>
    <w:tmpl w:val="C90AF9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5"/>
    <w:rsid w:val="00007A0D"/>
    <w:rsid w:val="00022E13"/>
    <w:rsid w:val="0003253F"/>
    <w:rsid w:val="000927C5"/>
    <w:rsid w:val="000B1412"/>
    <w:rsid w:val="000D3807"/>
    <w:rsid w:val="001830A3"/>
    <w:rsid w:val="0019579C"/>
    <w:rsid w:val="00195C18"/>
    <w:rsid w:val="001A6094"/>
    <w:rsid w:val="001C5706"/>
    <w:rsid w:val="0024067E"/>
    <w:rsid w:val="00243B5C"/>
    <w:rsid w:val="0027774F"/>
    <w:rsid w:val="00280919"/>
    <w:rsid w:val="002B3003"/>
    <w:rsid w:val="002B6CBD"/>
    <w:rsid w:val="00301B5D"/>
    <w:rsid w:val="00307E1E"/>
    <w:rsid w:val="00334D70"/>
    <w:rsid w:val="00340A23"/>
    <w:rsid w:val="00341C41"/>
    <w:rsid w:val="003541D8"/>
    <w:rsid w:val="00363648"/>
    <w:rsid w:val="0037684C"/>
    <w:rsid w:val="0038083E"/>
    <w:rsid w:val="0038686E"/>
    <w:rsid w:val="003927EE"/>
    <w:rsid w:val="003939BE"/>
    <w:rsid w:val="003A7D38"/>
    <w:rsid w:val="003B0303"/>
    <w:rsid w:val="003B0378"/>
    <w:rsid w:val="003B45EB"/>
    <w:rsid w:val="003B61A7"/>
    <w:rsid w:val="003B6810"/>
    <w:rsid w:val="003C1DBA"/>
    <w:rsid w:val="003D4005"/>
    <w:rsid w:val="0040561B"/>
    <w:rsid w:val="00413F00"/>
    <w:rsid w:val="00413F78"/>
    <w:rsid w:val="00447111"/>
    <w:rsid w:val="00452756"/>
    <w:rsid w:val="0046238C"/>
    <w:rsid w:val="00484905"/>
    <w:rsid w:val="004A3D41"/>
    <w:rsid w:val="004F73D4"/>
    <w:rsid w:val="005259C5"/>
    <w:rsid w:val="0053254F"/>
    <w:rsid w:val="005743A3"/>
    <w:rsid w:val="005A6936"/>
    <w:rsid w:val="005A7E42"/>
    <w:rsid w:val="005C121F"/>
    <w:rsid w:val="005E0134"/>
    <w:rsid w:val="006101BB"/>
    <w:rsid w:val="00610BD5"/>
    <w:rsid w:val="00667E47"/>
    <w:rsid w:val="006F2357"/>
    <w:rsid w:val="00706843"/>
    <w:rsid w:val="00723277"/>
    <w:rsid w:val="007A5148"/>
    <w:rsid w:val="007B0507"/>
    <w:rsid w:val="007C72A7"/>
    <w:rsid w:val="007D0886"/>
    <w:rsid w:val="007D3A95"/>
    <w:rsid w:val="007F1B15"/>
    <w:rsid w:val="00814C92"/>
    <w:rsid w:val="00886C0B"/>
    <w:rsid w:val="00894ECD"/>
    <w:rsid w:val="008A1258"/>
    <w:rsid w:val="008B0815"/>
    <w:rsid w:val="008B0ECE"/>
    <w:rsid w:val="008F1A31"/>
    <w:rsid w:val="00994798"/>
    <w:rsid w:val="009E29BE"/>
    <w:rsid w:val="00A12513"/>
    <w:rsid w:val="00A16AD7"/>
    <w:rsid w:val="00A2096B"/>
    <w:rsid w:val="00A83B82"/>
    <w:rsid w:val="00AA3A38"/>
    <w:rsid w:val="00AD41DE"/>
    <w:rsid w:val="00AF6C41"/>
    <w:rsid w:val="00B11604"/>
    <w:rsid w:val="00B52398"/>
    <w:rsid w:val="00B56DE8"/>
    <w:rsid w:val="00B60840"/>
    <w:rsid w:val="00B93B08"/>
    <w:rsid w:val="00BE370D"/>
    <w:rsid w:val="00BF0CC6"/>
    <w:rsid w:val="00C1115B"/>
    <w:rsid w:val="00C47E9A"/>
    <w:rsid w:val="00CC1EA0"/>
    <w:rsid w:val="00CC32CA"/>
    <w:rsid w:val="00CE2F7E"/>
    <w:rsid w:val="00CE423D"/>
    <w:rsid w:val="00CF27EF"/>
    <w:rsid w:val="00D57AC6"/>
    <w:rsid w:val="00D64BD3"/>
    <w:rsid w:val="00D720F1"/>
    <w:rsid w:val="00DC65D7"/>
    <w:rsid w:val="00DD211D"/>
    <w:rsid w:val="00DE0FF5"/>
    <w:rsid w:val="00DE1D55"/>
    <w:rsid w:val="00E572FD"/>
    <w:rsid w:val="00E6125A"/>
    <w:rsid w:val="00E94147"/>
    <w:rsid w:val="00EA16D8"/>
    <w:rsid w:val="00EA22B0"/>
    <w:rsid w:val="00EA365E"/>
    <w:rsid w:val="00EC1018"/>
    <w:rsid w:val="00EE3ED6"/>
    <w:rsid w:val="00F20434"/>
    <w:rsid w:val="00F32B6F"/>
    <w:rsid w:val="00F500D8"/>
    <w:rsid w:val="00FA0BDD"/>
    <w:rsid w:val="00FC1B77"/>
    <w:rsid w:val="00FE3A5E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498B8B-EE16-44EB-97E4-C951403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434"/>
    <w:pPr>
      <w:spacing w:after="200" w:line="276" w:lineRule="auto"/>
    </w:pPr>
    <w:rPr>
      <w:rFonts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57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076EF-E018-4F6F-83BF-D5AFADBF1AB8}"/>
</file>

<file path=customXml/itemProps2.xml><?xml version="1.0" encoding="utf-8"?>
<ds:datastoreItem xmlns:ds="http://schemas.openxmlformats.org/officeDocument/2006/customXml" ds:itemID="{A8B1C491-89ED-4B62-8910-0EE255633C10}"/>
</file>

<file path=customXml/itemProps3.xml><?xml version="1.0" encoding="utf-8"?>
<ds:datastoreItem xmlns:ds="http://schemas.openxmlformats.org/officeDocument/2006/customXml" ds:itemID="{C463FF99-1574-48CA-9CDD-D6DE2EEB3900}"/>
</file>

<file path=customXml/itemProps4.xml><?xml version="1.0" encoding="utf-8"?>
<ds:datastoreItem xmlns:ds="http://schemas.openxmlformats.org/officeDocument/2006/customXml" ds:itemID="{F431C225-C282-40F3-B6F9-1BCD78F40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Tungadza</dc:creator>
  <cp:lastModifiedBy>Reception</cp:lastModifiedBy>
  <cp:revision>2</cp:revision>
  <cp:lastPrinted>2019-10-31T10:37:00Z</cp:lastPrinted>
  <dcterms:created xsi:type="dcterms:W3CDTF">2019-11-04T13:43:00Z</dcterms:created>
  <dcterms:modified xsi:type="dcterms:W3CDTF">2019-11-04T13:43:00Z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