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36" w:rsidRPr="00161036" w:rsidRDefault="00A3509E" w:rsidP="00161036">
      <w:pPr>
        <w:spacing w:after="0" w:line="240" w:lineRule="auto"/>
        <w:jc w:val="left"/>
        <w:rPr>
          <w:rFonts w:ascii="Tahoma" w:eastAsia="Times New Roman" w:hAnsi="Tahoma" w:cs="Tahoma"/>
          <w:lang w:eastAsia="pt-PT"/>
        </w:rPr>
      </w:pPr>
      <w:bookmarkStart w:id="0" w:name="_GoBack"/>
      <w:bookmarkEnd w:id="0"/>
    </w:p>
    <w:p w:rsidR="004A3DD9" w:rsidRPr="004A3DD9" w:rsidRDefault="004A3DD9" w:rsidP="004A3DD9">
      <w:pPr>
        <w:spacing w:after="0" w:line="240" w:lineRule="auto"/>
        <w:jc w:val="center"/>
        <w:rPr>
          <w:rFonts w:ascii="Tahoma" w:eastAsia="Times New Roman" w:hAnsi="Tahoma" w:cs="Tahoma"/>
          <w:b/>
          <w:sz w:val="28"/>
          <w:szCs w:val="28"/>
          <w:lang w:eastAsia="pt-PT"/>
        </w:rPr>
      </w:pPr>
      <w:r w:rsidRPr="004A3DD9">
        <w:rPr>
          <w:rFonts w:ascii="Tahoma" w:eastAsia="Times New Roman" w:hAnsi="Tahoma" w:cs="Tahoma"/>
          <w:b/>
          <w:sz w:val="28"/>
          <w:szCs w:val="28"/>
          <w:lang w:eastAsia="pt-PT"/>
        </w:rPr>
        <w:t>34.ª sessão do GT do UPR</w:t>
      </w:r>
    </w:p>
    <w:p w:rsidR="004A3DD9" w:rsidRPr="004A3DD9" w:rsidRDefault="004A3DD9" w:rsidP="004A3DD9">
      <w:pPr>
        <w:spacing w:after="0" w:line="240" w:lineRule="auto"/>
        <w:jc w:val="center"/>
        <w:rPr>
          <w:rFonts w:ascii="Tahoma" w:eastAsia="Times New Roman" w:hAnsi="Tahoma" w:cs="Tahoma"/>
          <w:b/>
          <w:sz w:val="28"/>
          <w:szCs w:val="28"/>
          <w:lang w:eastAsia="pt-PT"/>
        </w:rPr>
      </w:pPr>
      <w:r w:rsidRPr="004A3DD9">
        <w:rPr>
          <w:rFonts w:ascii="Tahoma" w:eastAsia="Times New Roman" w:hAnsi="Tahoma" w:cs="Tahoma"/>
          <w:b/>
          <w:sz w:val="28"/>
          <w:szCs w:val="28"/>
          <w:lang w:eastAsia="pt-PT"/>
        </w:rPr>
        <w:t>Egito</w:t>
      </w:r>
    </w:p>
    <w:p w:rsidR="00161036" w:rsidRPr="008834AB" w:rsidRDefault="004A3DD9" w:rsidP="004A3DD9">
      <w:pPr>
        <w:spacing w:after="0" w:line="240" w:lineRule="auto"/>
        <w:jc w:val="center"/>
        <w:rPr>
          <w:rFonts w:ascii="Tahoma" w:eastAsia="Times New Roman" w:hAnsi="Tahoma" w:cs="Tahoma"/>
          <w:sz w:val="26"/>
          <w:szCs w:val="26"/>
          <w:lang w:eastAsia="pt-PT"/>
        </w:rPr>
      </w:pPr>
      <w:r w:rsidRPr="004A3DD9">
        <w:rPr>
          <w:rFonts w:ascii="Tahoma" w:eastAsia="Times New Roman" w:hAnsi="Tahoma" w:cs="Tahoma"/>
          <w:bCs/>
          <w:sz w:val="26"/>
          <w:szCs w:val="26"/>
          <w:lang w:eastAsia="pt-PT"/>
        </w:rPr>
        <w:t>Projeto de intervenção de Portugal</w:t>
      </w:r>
    </w:p>
    <w:p w:rsidR="004A3DD9" w:rsidRPr="008834AB" w:rsidRDefault="004A3DD9" w:rsidP="00D74B28">
      <w:pPr>
        <w:spacing w:after="0" w:line="240" w:lineRule="auto"/>
        <w:jc w:val="left"/>
        <w:rPr>
          <w:rFonts w:ascii="Tahoma" w:hAnsi="Tahoma" w:cs="Tahoma"/>
        </w:rPr>
      </w:pPr>
    </w:p>
    <w:p w:rsidR="004A3DD9" w:rsidRPr="008834AB" w:rsidRDefault="004A3DD9" w:rsidP="00D74B28">
      <w:pPr>
        <w:spacing w:after="0" w:line="240" w:lineRule="auto"/>
        <w:jc w:val="left"/>
        <w:rPr>
          <w:rFonts w:ascii="Tahoma" w:hAnsi="Tahoma" w:cs="Tahoma"/>
        </w:rPr>
      </w:pPr>
    </w:p>
    <w:p w:rsidR="00D74B28" w:rsidRPr="00416E0E" w:rsidRDefault="00A934EA" w:rsidP="00D74B28">
      <w:pPr>
        <w:spacing w:after="0" w:line="240" w:lineRule="auto"/>
        <w:jc w:val="left"/>
        <w:rPr>
          <w:rFonts w:ascii="Tahoma" w:hAnsi="Tahoma" w:cs="Tahoma"/>
          <w:lang w:val="en-GB"/>
        </w:rPr>
      </w:pPr>
      <w:r w:rsidRPr="00416E0E">
        <w:rPr>
          <w:rFonts w:ascii="Tahoma" w:hAnsi="Tahoma" w:cs="Tahoma"/>
          <w:lang w:val="en-GB"/>
        </w:rPr>
        <w:t xml:space="preserve">Mr. </w:t>
      </w:r>
      <w:r w:rsidR="00416E0E" w:rsidRPr="00416E0E">
        <w:rPr>
          <w:rFonts w:ascii="Tahoma" w:hAnsi="Tahoma" w:cs="Tahoma"/>
          <w:lang w:val="en-GB"/>
        </w:rPr>
        <w:t>President</w:t>
      </w:r>
      <w:r w:rsidRPr="00416E0E">
        <w:rPr>
          <w:rFonts w:ascii="Tahoma" w:hAnsi="Tahoma" w:cs="Tahoma"/>
          <w:lang w:val="en-GB"/>
        </w:rPr>
        <w:t>,</w:t>
      </w:r>
    </w:p>
    <w:p w:rsidR="00A934EA" w:rsidRPr="00416E0E" w:rsidRDefault="00A934EA" w:rsidP="00D74B28">
      <w:pPr>
        <w:spacing w:after="0" w:line="240" w:lineRule="auto"/>
        <w:jc w:val="left"/>
        <w:rPr>
          <w:rFonts w:ascii="Tahoma" w:hAnsi="Tahoma" w:cs="Tahoma"/>
          <w:lang w:val="en-GB"/>
        </w:rPr>
      </w:pPr>
    </w:p>
    <w:p w:rsidR="00A934EA" w:rsidRPr="00416E0E" w:rsidRDefault="00A934EA" w:rsidP="00D74B28">
      <w:pPr>
        <w:spacing w:after="0" w:line="240" w:lineRule="auto"/>
        <w:jc w:val="left"/>
        <w:rPr>
          <w:rFonts w:ascii="Tahoma" w:hAnsi="Tahoma" w:cs="Tahoma"/>
          <w:lang w:val="en-GB"/>
        </w:rPr>
      </w:pPr>
      <w:r w:rsidRPr="00416E0E">
        <w:rPr>
          <w:rFonts w:ascii="Tahoma" w:hAnsi="Tahoma" w:cs="Tahoma"/>
          <w:lang w:val="en-GB"/>
        </w:rPr>
        <w:t xml:space="preserve">Portugal welcomes the Delegation of Egypt and thanks it for the presentation of </w:t>
      </w:r>
      <w:r w:rsidR="008834AB">
        <w:rPr>
          <w:rFonts w:ascii="Tahoma" w:hAnsi="Tahoma" w:cs="Tahoma"/>
          <w:lang w:val="en-GB"/>
        </w:rPr>
        <w:t>its report</w:t>
      </w:r>
      <w:r w:rsidRPr="00416E0E">
        <w:rPr>
          <w:rFonts w:ascii="Tahoma" w:hAnsi="Tahoma" w:cs="Tahoma"/>
          <w:lang w:val="en-GB"/>
        </w:rPr>
        <w:t>.</w:t>
      </w:r>
    </w:p>
    <w:p w:rsidR="0090328B" w:rsidRPr="00416E0E" w:rsidRDefault="0090328B" w:rsidP="0090328B">
      <w:pPr>
        <w:spacing w:after="0" w:line="240" w:lineRule="auto"/>
        <w:rPr>
          <w:rFonts w:ascii="Tahoma" w:hAnsi="Tahoma" w:cs="Tahoma"/>
          <w:lang w:val="en-GB"/>
        </w:rPr>
      </w:pPr>
    </w:p>
    <w:p w:rsidR="0090328B" w:rsidRPr="00416E0E" w:rsidRDefault="0090328B" w:rsidP="0090328B">
      <w:pPr>
        <w:spacing w:after="0" w:line="240" w:lineRule="auto"/>
        <w:rPr>
          <w:rFonts w:ascii="Tahoma" w:hAnsi="Tahoma" w:cs="Tahoma"/>
          <w:lang w:val="en-GB"/>
        </w:rPr>
      </w:pPr>
      <w:r w:rsidRPr="00416E0E">
        <w:rPr>
          <w:rFonts w:ascii="Tahoma" w:hAnsi="Tahoma" w:cs="Tahoma"/>
          <w:lang w:val="en-GB"/>
        </w:rPr>
        <w:t xml:space="preserve">Portugal </w:t>
      </w:r>
      <w:r w:rsidR="00FB256D" w:rsidRPr="00416E0E">
        <w:rPr>
          <w:rFonts w:ascii="Tahoma" w:hAnsi="Tahoma" w:cs="Tahoma"/>
          <w:lang w:val="en-GB"/>
        </w:rPr>
        <w:t>welcomes that since the last review several initiatives to combat violence against women have been put in place</w:t>
      </w:r>
      <w:r w:rsidR="00C55AD1">
        <w:rPr>
          <w:rFonts w:ascii="Tahoma" w:hAnsi="Tahoma" w:cs="Tahoma"/>
          <w:lang w:val="en-GB"/>
        </w:rPr>
        <w:t>,</w:t>
      </w:r>
      <w:r w:rsidR="00FB256D" w:rsidRPr="00416E0E">
        <w:rPr>
          <w:rFonts w:ascii="Tahoma" w:hAnsi="Tahoma" w:cs="Tahoma"/>
          <w:lang w:val="en-GB"/>
        </w:rPr>
        <w:t xml:space="preserve"> including </w:t>
      </w:r>
      <w:r w:rsidR="00577351">
        <w:rPr>
          <w:rFonts w:ascii="Tahoma" w:hAnsi="Tahoma" w:cs="Tahoma"/>
          <w:lang w:val="en-GB"/>
        </w:rPr>
        <w:t>the adoption of the National Strategy to Combat Violence Against Women and the National Strategy for the Empowerment of Egyptian Women. Portugal</w:t>
      </w:r>
      <w:r w:rsidR="00FB256D" w:rsidRPr="00416E0E">
        <w:rPr>
          <w:rFonts w:ascii="Tahoma" w:hAnsi="Tahoma" w:cs="Tahoma"/>
          <w:lang w:val="en-GB"/>
        </w:rPr>
        <w:t xml:space="preserve"> </w:t>
      </w:r>
      <w:r w:rsidRPr="00416E0E">
        <w:rPr>
          <w:rFonts w:ascii="Tahoma" w:hAnsi="Tahoma" w:cs="Tahoma"/>
          <w:lang w:val="en-GB"/>
        </w:rPr>
        <w:t xml:space="preserve">recommends </w:t>
      </w:r>
      <w:r w:rsidR="00FB256D" w:rsidRPr="00416E0E">
        <w:rPr>
          <w:rFonts w:ascii="Tahoma" w:hAnsi="Tahoma" w:cs="Tahoma"/>
          <w:lang w:val="en-GB"/>
        </w:rPr>
        <w:t xml:space="preserve">that </w:t>
      </w:r>
      <w:r w:rsidRPr="00416E0E">
        <w:rPr>
          <w:rFonts w:ascii="Tahoma" w:hAnsi="Tahoma" w:cs="Tahoma"/>
          <w:lang w:val="en-GB"/>
        </w:rPr>
        <w:t xml:space="preserve">Egypt </w:t>
      </w:r>
      <w:r w:rsidR="00FB256D" w:rsidRPr="00416E0E">
        <w:rPr>
          <w:rFonts w:ascii="Tahoma" w:hAnsi="Tahoma" w:cs="Tahoma"/>
          <w:lang w:val="en-GB"/>
        </w:rPr>
        <w:t xml:space="preserve">further continues its efforts by </w:t>
      </w:r>
      <w:r w:rsidRPr="00416E0E">
        <w:rPr>
          <w:rFonts w:ascii="Tahoma" w:hAnsi="Tahoma" w:cs="Tahoma"/>
          <w:lang w:val="en-GB"/>
        </w:rPr>
        <w:t>adopt</w:t>
      </w:r>
      <w:r w:rsidR="00FB256D" w:rsidRPr="00416E0E">
        <w:rPr>
          <w:rFonts w:ascii="Tahoma" w:hAnsi="Tahoma" w:cs="Tahoma"/>
          <w:lang w:val="en-GB"/>
        </w:rPr>
        <w:t>ing</w:t>
      </w:r>
      <w:r w:rsidRPr="00416E0E">
        <w:rPr>
          <w:rFonts w:ascii="Tahoma" w:hAnsi="Tahoma" w:cs="Tahoma"/>
          <w:lang w:val="en-GB"/>
        </w:rPr>
        <w:t xml:space="preserve"> laws addressing all forms of violence against women.</w:t>
      </w:r>
    </w:p>
    <w:p w:rsidR="0090328B" w:rsidRPr="00416E0E" w:rsidRDefault="0090328B" w:rsidP="0090328B">
      <w:pPr>
        <w:spacing w:after="0" w:line="240" w:lineRule="auto"/>
        <w:rPr>
          <w:rFonts w:ascii="Tahoma" w:hAnsi="Tahoma" w:cs="Tahoma"/>
          <w:lang w:val="en-GB"/>
        </w:rPr>
      </w:pPr>
    </w:p>
    <w:p w:rsidR="002B2B01" w:rsidRDefault="002B2B01" w:rsidP="002B2B01">
      <w:pPr>
        <w:spacing w:after="0" w:line="240" w:lineRule="auto"/>
        <w:rPr>
          <w:rFonts w:ascii="Tahoma" w:hAnsi="Tahoma" w:cs="Tahoma"/>
          <w:lang w:val="en-GB"/>
        </w:rPr>
      </w:pPr>
      <w:r>
        <w:rPr>
          <w:rFonts w:ascii="Tahoma" w:hAnsi="Tahoma" w:cs="Tahoma"/>
          <w:lang w:val="en-GB"/>
        </w:rPr>
        <w:t>Portugal is concerned with the reports that Egyptian courts sentenced to death children under 18 at the time of the alleged offences. Portugal recommends that Egypt amends Article 122 of the Child Law</w:t>
      </w:r>
      <w:r w:rsidR="008834AB">
        <w:rPr>
          <w:rFonts w:ascii="Tahoma" w:hAnsi="Tahoma" w:cs="Tahoma"/>
          <w:lang w:val="en-GB"/>
        </w:rPr>
        <w:t>.</w:t>
      </w:r>
    </w:p>
    <w:p w:rsidR="001F25CA" w:rsidRDefault="001F25CA" w:rsidP="002B2B01">
      <w:pPr>
        <w:spacing w:after="0" w:line="240" w:lineRule="auto"/>
        <w:rPr>
          <w:rFonts w:ascii="Tahoma" w:hAnsi="Tahoma" w:cs="Tahoma"/>
          <w:lang w:val="en-GB"/>
        </w:rPr>
      </w:pPr>
    </w:p>
    <w:p w:rsidR="002B2B01" w:rsidRDefault="002B2B01" w:rsidP="002B2B01">
      <w:pPr>
        <w:spacing w:after="0" w:line="240" w:lineRule="auto"/>
        <w:rPr>
          <w:rFonts w:ascii="Tahoma" w:hAnsi="Tahoma" w:cs="Tahoma"/>
          <w:lang w:val="en-GB"/>
        </w:rPr>
      </w:pPr>
      <w:r>
        <w:rPr>
          <w:rFonts w:ascii="Tahoma" w:hAnsi="Tahoma" w:cs="Tahoma"/>
          <w:lang w:val="en-GB"/>
        </w:rPr>
        <w:t xml:space="preserve">Finally, Portugal further recommends </w:t>
      </w:r>
      <w:r w:rsidR="00FB256D" w:rsidRPr="00416E0E">
        <w:rPr>
          <w:rFonts w:ascii="Tahoma" w:hAnsi="Tahoma" w:cs="Tahoma"/>
          <w:lang w:val="en-GB"/>
        </w:rPr>
        <w:t>that Egypt eliminates the death penalty from its Penal Code, commute</w:t>
      </w:r>
      <w:r>
        <w:rPr>
          <w:rFonts w:ascii="Tahoma" w:hAnsi="Tahoma" w:cs="Tahoma"/>
          <w:lang w:val="en-GB"/>
        </w:rPr>
        <w:t>s</w:t>
      </w:r>
      <w:r w:rsidR="00FB256D" w:rsidRPr="00416E0E">
        <w:rPr>
          <w:rFonts w:ascii="Tahoma" w:hAnsi="Tahoma" w:cs="Tahoma"/>
          <w:lang w:val="en-GB"/>
        </w:rPr>
        <w:t xml:space="preserve"> all sentences, </w:t>
      </w:r>
      <w:r w:rsidR="005E7551">
        <w:rPr>
          <w:rFonts w:ascii="Tahoma" w:hAnsi="Tahoma" w:cs="Tahoma"/>
          <w:lang w:val="en-GB"/>
        </w:rPr>
        <w:t xml:space="preserve">ratifies the Second Optional Protocol, </w:t>
      </w:r>
      <w:r w:rsidR="00FB256D" w:rsidRPr="00416E0E">
        <w:rPr>
          <w:rFonts w:ascii="Tahoma" w:hAnsi="Tahoma" w:cs="Tahoma"/>
          <w:lang w:val="en-GB"/>
        </w:rPr>
        <w:t xml:space="preserve">and considers a moratorium on the death penalty with a view to its abolition. </w:t>
      </w:r>
    </w:p>
    <w:p w:rsidR="008834AB" w:rsidRDefault="008834AB" w:rsidP="002B2B01">
      <w:pPr>
        <w:spacing w:after="0" w:line="240" w:lineRule="auto"/>
        <w:rPr>
          <w:rFonts w:ascii="Tahoma" w:hAnsi="Tahoma" w:cs="Tahoma"/>
          <w:lang w:val="en-GB"/>
        </w:rPr>
      </w:pPr>
    </w:p>
    <w:p w:rsidR="008834AB" w:rsidRPr="00416E0E" w:rsidRDefault="008834AB" w:rsidP="002B2B01">
      <w:pPr>
        <w:spacing w:after="0" w:line="240" w:lineRule="auto"/>
        <w:rPr>
          <w:rFonts w:ascii="Tahoma" w:hAnsi="Tahoma" w:cs="Tahoma"/>
          <w:lang w:val="en-GB"/>
        </w:rPr>
      </w:pPr>
      <w:r>
        <w:rPr>
          <w:rFonts w:ascii="Tahoma" w:hAnsi="Tahoma" w:cs="Tahoma"/>
          <w:lang w:val="en-GB"/>
        </w:rPr>
        <w:t>Portugal wishes Egypt a successful UPR.</w:t>
      </w:r>
    </w:p>
    <w:p w:rsidR="00FB256D" w:rsidRPr="00416E0E" w:rsidRDefault="00FB256D" w:rsidP="0090328B">
      <w:pPr>
        <w:spacing w:after="0" w:line="240" w:lineRule="auto"/>
        <w:rPr>
          <w:rFonts w:ascii="Tahoma" w:hAnsi="Tahoma" w:cs="Tahoma"/>
          <w:lang w:val="en-GB"/>
        </w:rPr>
      </w:pPr>
    </w:p>
    <w:p w:rsidR="005B4DB3" w:rsidRPr="00416E0E" w:rsidRDefault="005B4DB3" w:rsidP="0090328B">
      <w:pPr>
        <w:spacing w:after="0" w:line="240" w:lineRule="auto"/>
        <w:rPr>
          <w:rFonts w:ascii="Tahoma" w:hAnsi="Tahoma" w:cs="Tahoma"/>
          <w:lang w:val="en-GB"/>
        </w:rPr>
      </w:pPr>
      <w:r w:rsidRPr="00416E0E">
        <w:rPr>
          <w:rFonts w:ascii="Tahoma" w:hAnsi="Tahoma" w:cs="Tahoma"/>
          <w:lang w:val="en-GB"/>
        </w:rPr>
        <w:t>Thank you, Mr. President.</w:t>
      </w:r>
    </w:p>
    <w:sectPr w:rsidR="005B4DB3" w:rsidRPr="00416E0E" w:rsidSect="00700874">
      <w:headerReference w:type="default" r:id="rId6"/>
      <w:footerReference w:type="default" r:id="rId7"/>
      <w:pgSz w:w="11906" w:h="16838"/>
      <w:pgMar w:top="1418" w:right="1701" w:bottom="141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9E" w:rsidRDefault="00A3509E">
      <w:pPr>
        <w:spacing w:after="0" w:line="240" w:lineRule="auto"/>
      </w:pPr>
      <w:r>
        <w:separator/>
      </w:r>
    </w:p>
  </w:endnote>
  <w:endnote w:type="continuationSeparator" w:id="0">
    <w:p w:rsidR="00A3509E" w:rsidRDefault="00A3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F" w:rsidRPr="00574984" w:rsidRDefault="00A3509E" w:rsidP="008E5525">
    <w:pPr>
      <w:pStyle w:val="Rodap"/>
      <w:tabs>
        <w:tab w:val="clear" w:pos="4252"/>
      </w:tabs>
      <w:jc w:val="center"/>
      <w:rPr>
        <w:rFonts w:ascii="Tahoma" w:hAnsi="Tahoma" w:cs="Tahom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9E" w:rsidRDefault="00A3509E">
      <w:pPr>
        <w:spacing w:after="0" w:line="240" w:lineRule="auto"/>
      </w:pPr>
      <w:r>
        <w:separator/>
      </w:r>
    </w:p>
  </w:footnote>
  <w:footnote w:type="continuationSeparator" w:id="0">
    <w:p w:rsidR="00A3509E" w:rsidRDefault="00A3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27" w:rsidRPr="00AF3925" w:rsidRDefault="00A3509E" w:rsidP="00224B69">
    <w:pPr>
      <w:pStyle w:val="Cabealho"/>
      <w:tabs>
        <w:tab w:val="clear" w:pos="4252"/>
      </w:tabs>
      <w:rPr>
        <w:rFonts w:ascii="Tahoma" w:hAnsi="Tahoma" w:cs="Tahom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7F"/>
    <w:rsid w:val="001F25CA"/>
    <w:rsid w:val="002B2B01"/>
    <w:rsid w:val="002B2B94"/>
    <w:rsid w:val="002B7A5E"/>
    <w:rsid w:val="003651AD"/>
    <w:rsid w:val="00373DC9"/>
    <w:rsid w:val="00392810"/>
    <w:rsid w:val="003A0E6D"/>
    <w:rsid w:val="00416E0E"/>
    <w:rsid w:val="004A3DD9"/>
    <w:rsid w:val="00565A31"/>
    <w:rsid w:val="00577351"/>
    <w:rsid w:val="005B4DB3"/>
    <w:rsid w:val="005E7551"/>
    <w:rsid w:val="00631555"/>
    <w:rsid w:val="0070593D"/>
    <w:rsid w:val="007F66CC"/>
    <w:rsid w:val="008105FA"/>
    <w:rsid w:val="008834AB"/>
    <w:rsid w:val="0090328B"/>
    <w:rsid w:val="00905F65"/>
    <w:rsid w:val="00A3509E"/>
    <w:rsid w:val="00A934EA"/>
    <w:rsid w:val="00AC493B"/>
    <w:rsid w:val="00BB08A5"/>
    <w:rsid w:val="00BD2B7A"/>
    <w:rsid w:val="00C55AD1"/>
    <w:rsid w:val="00DB732B"/>
    <w:rsid w:val="00E6217F"/>
    <w:rsid w:val="00ED03BF"/>
    <w:rsid w:val="00F2147D"/>
    <w:rsid w:val="00F56163"/>
    <w:rsid w:val="00FB256D"/>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6D3C62-E326-4870-9C8F-30B29CB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AF"/>
    <w:pPr>
      <w:spacing w:after="120" w:line="360" w:lineRule="auto"/>
      <w:jc w:val="both"/>
    </w:pPr>
    <w:rPr>
      <w:sz w:val="24"/>
      <w:szCs w:val="24"/>
      <w:lang w:eastAsia="zh-CN"/>
    </w:rPr>
  </w:style>
  <w:style w:type="paragraph" w:styleId="Cabealho1">
    <w:name w:val="heading 1"/>
    <w:basedOn w:val="Normal"/>
    <w:next w:val="Normal"/>
    <w:qFormat/>
    <w:rsid w:val="00CD6834"/>
    <w:pPr>
      <w:keepNext/>
      <w:spacing w:before="240" w:after="60"/>
      <w:outlineLvl w:val="0"/>
    </w:pPr>
    <w:rPr>
      <w:rFonts w:cs="Arial"/>
      <w:b/>
      <w:bCs/>
      <w:kern w:val="32"/>
      <w:sz w:val="32"/>
      <w:szCs w:val="32"/>
    </w:rPr>
  </w:style>
  <w:style w:type="paragraph" w:styleId="Cabealho2">
    <w:name w:val="heading 2"/>
    <w:basedOn w:val="Normal"/>
    <w:next w:val="Normal"/>
    <w:qFormat/>
    <w:rsid w:val="00CD6834"/>
    <w:pPr>
      <w:keepNext/>
      <w:spacing w:before="240" w:after="60"/>
      <w:outlineLvl w:val="1"/>
    </w:pPr>
    <w:rPr>
      <w:rFonts w:cs="Arial"/>
      <w:b/>
      <w:bCs/>
      <w:i/>
      <w:iCs/>
      <w:sz w:val="28"/>
      <w:szCs w:val="28"/>
    </w:rPr>
  </w:style>
  <w:style w:type="paragraph" w:styleId="Cabealho3">
    <w:name w:val="heading 3"/>
    <w:basedOn w:val="Normal"/>
    <w:next w:val="Normal"/>
    <w:qFormat/>
    <w:rsid w:val="00CD6834"/>
    <w:pPr>
      <w:keepNext/>
      <w:spacing w:before="240" w:after="60"/>
      <w:outlineLvl w:val="2"/>
    </w:pPr>
    <w:rPr>
      <w:rFonts w:cs="Arial"/>
      <w:b/>
      <w:bCs/>
      <w:sz w:val="26"/>
      <w:szCs w:val="26"/>
    </w:rPr>
  </w:style>
  <w:style w:type="paragraph" w:styleId="Cabealho7">
    <w:name w:val="heading 7"/>
    <w:basedOn w:val="Normal"/>
    <w:next w:val="Normal"/>
    <w:qFormat/>
    <w:rsid w:val="00152D03"/>
    <w:pPr>
      <w:spacing w:before="240" w:after="60"/>
      <w:outlineLvl w:val="6"/>
    </w:pPr>
  </w:style>
  <w:style w:type="paragraph" w:styleId="Cabealho8">
    <w:name w:val="heading 8"/>
    <w:basedOn w:val="Normal"/>
    <w:next w:val="Normal"/>
    <w:qFormat/>
    <w:rsid w:val="00152D03"/>
    <w:pPr>
      <w:spacing w:before="240" w:after="60"/>
      <w:outlineLvl w:val="7"/>
    </w:pPr>
    <w:rPr>
      <w:i/>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CD6834"/>
    <w:pPr>
      <w:tabs>
        <w:tab w:val="center" w:pos="4252"/>
        <w:tab w:val="right" w:pos="8504"/>
      </w:tabs>
      <w:spacing w:after="0"/>
    </w:pPr>
  </w:style>
  <w:style w:type="paragraph" w:styleId="Rodap">
    <w:name w:val="footer"/>
    <w:basedOn w:val="Normal"/>
    <w:rsid w:val="00CD6834"/>
    <w:pPr>
      <w:tabs>
        <w:tab w:val="center" w:pos="4252"/>
        <w:tab w:val="right" w:pos="8504"/>
      </w:tabs>
      <w:spacing w:after="0" w:line="240" w:lineRule="auto"/>
    </w:pPr>
  </w:style>
  <w:style w:type="character" w:styleId="Hiperligao">
    <w:name w:val="Hyperlink"/>
    <w:basedOn w:val="Tipodeletrapredefinidodopargrafo"/>
    <w:rsid w:val="00CD6834"/>
    <w:rPr>
      <w:color w:val="0000FF"/>
      <w:u w:val="single"/>
    </w:rPr>
  </w:style>
  <w:style w:type="character" w:styleId="Nmerodepgina">
    <w:name w:val="page number"/>
    <w:basedOn w:val="Tipodeletrapredefinidodopargrafo"/>
    <w:rsid w:val="00CB4AB9"/>
  </w:style>
  <w:style w:type="table" w:styleId="Tabelacomgrelha">
    <w:name w:val="Table Grid"/>
    <w:basedOn w:val="Tabelanormal"/>
    <w:rsid w:val="00646379"/>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basedOn w:val="Tipodeletrapredefinidodopargrafo"/>
    <w:link w:val="Cabealho"/>
    <w:rsid w:val="009A767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BA144-CAAA-461C-B5A8-6A72AC633CA0}"/>
</file>

<file path=customXml/itemProps2.xml><?xml version="1.0" encoding="utf-8"?>
<ds:datastoreItem xmlns:ds="http://schemas.openxmlformats.org/officeDocument/2006/customXml" ds:itemID="{6553C48B-8685-43A4-A764-D6B195309F52}"/>
</file>

<file path=customXml/itemProps3.xml><?xml version="1.0" encoding="utf-8"?>
<ds:datastoreItem xmlns:ds="http://schemas.openxmlformats.org/officeDocument/2006/customXml" ds:itemID="{6102A908-E1CF-4A0C-BC32-0D4C23C5DCD6}"/>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915</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Exmo(a) Senhor(a):</vt:lpstr>
      <vt:lpstr>Exmo(a) Senhor(a):</vt:lpstr>
    </vt:vector>
  </TitlesOfParts>
  <Company>PKF Consulting</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creator>Rui Afonso</dc:creator>
  <cp:lastModifiedBy>Stephanie Silva Ferreira</cp:lastModifiedBy>
  <cp:revision>2</cp:revision>
  <cp:lastPrinted>2008-10-27T14:03:00Z</cp:lastPrinted>
  <dcterms:created xsi:type="dcterms:W3CDTF">2019-11-27T10:37:00Z</dcterms:created>
  <dcterms:modified xsi:type="dcterms:W3CDTF">2019-11-27T10:37:00Z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