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36" w:rsidRPr="00F339CA" w:rsidRDefault="00EA4660" w:rsidP="00161036">
      <w:pPr>
        <w:spacing w:after="0" w:line="240" w:lineRule="auto"/>
        <w:jc w:val="left"/>
        <w:rPr>
          <w:rFonts w:ascii="Tahoma" w:eastAsia="Times New Roman" w:hAnsi="Tahoma" w:cs="Tahoma"/>
          <w:sz w:val="28"/>
          <w:szCs w:val="28"/>
          <w:lang w:eastAsia="pt-PT"/>
        </w:rPr>
      </w:pPr>
      <w:bookmarkStart w:id="0" w:name="_GoBack"/>
      <w:bookmarkEnd w:id="0"/>
    </w:p>
    <w:p w:rsidR="00F339CA" w:rsidRPr="00F339CA" w:rsidRDefault="00F339CA" w:rsidP="00F339CA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t-PT"/>
        </w:rPr>
      </w:pPr>
      <w:r w:rsidRPr="00F339CA">
        <w:rPr>
          <w:rFonts w:ascii="Tahoma" w:eastAsia="Times New Roman" w:hAnsi="Tahoma" w:cs="Tahoma"/>
          <w:b/>
          <w:sz w:val="28"/>
          <w:szCs w:val="28"/>
          <w:lang w:eastAsia="pt-PT"/>
        </w:rPr>
        <w:t>34.ª sessão do GT do UPR</w:t>
      </w:r>
    </w:p>
    <w:p w:rsidR="00F339CA" w:rsidRPr="00F339CA" w:rsidRDefault="00F339CA" w:rsidP="00F339C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t-PT"/>
        </w:rPr>
      </w:pPr>
      <w:r w:rsidRPr="00F339CA">
        <w:rPr>
          <w:rFonts w:ascii="Tahoma" w:eastAsia="Times New Roman" w:hAnsi="Tahoma" w:cs="Tahoma"/>
          <w:b/>
          <w:bCs/>
          <w:sz w:val="28"/>
          <w:szCs w:val="28"/>
          <w:lang w:eastAsia="pt-PT"/>
        </w:rPr>
        <w:t>Irão</w:t>
      </w:r>
    </w:p>
    <w:p w:rsidR="00161036" w:rsidRPr="00F339CA" w:rsidRDefault="00F339CA" w:rsidP="00F339CA">
      <w:pPr>
        <w:spacing w:after="0" w:line="240" w:lineRule="auto"/>
        <w:jc w:val="center"/>
        <w:rPr>
          <w:rFonts w:ascii="Tahoma" w:eastAsia="Times New Roman" w:hAnsi="Tahoma" w:cs="Tahoma"/>
          <w:sz w:val="26"/>
          <w:szCs w:val="26"/>
          <w:lang w:eastAsia="pt-PT"/>
        </w:rPr>
      </w:pPr>
      <w:r w:rsidRPr="00F339CA">
        <w:rPr>
          <w:rFonts w:ascii="Tahoma" w:eastAsia="Times New Roman" w:hAnsi="Tahoma" w:cs="Tahoma"/>
          <w:sz w:val="26"/>
          <w:szCs w:val="26"/>
          <w:lang w:eastAsia="pt-PT"/>
        </w:rPr>
        <w:t>Projeto de intervenção de Portugal</w:t>
      </w:r>
    </w:p>
    <w:p w:rsidR="00F339CA" w:rsidRDefault="00F339CA" w:rsidP="00D74B28">
      <w:pPr>
        <w:spacing w:after="0" w:line="240" w:lineRule="auto"/>
        <w:jc w:val="left"/>
        <w:rPr>
          <w:rFonts w:ascii="Tahoma" w:hAnsi="Tahoma" w:cs="Tahoma"/>
        </w:rPr>
      </w:pPr>
    </w:p>
    <w:p w:rsidR="00F339CA" w:rsidRDefault="00F339CA" w:rsidP="00D74B28">
      <w:pPr>
        <w:spacing w:after="0" w:line="240" w:lineRule="auto"/>
        <w:jc w:val="left"/>
        <w:rPr>
          <w:rFonts w:ascii="Tahoma" w:hAnsi="Tahoma" w:cs="Tahoma"/>
        </w:rPr>
      </w:pPr>
    </w:p>
    <w:p w:rsidR="00F92C55" w:rsidRPr="005F3B7C" w:rsidRDefault="00F92C55" w:rsidP="00D74B28">
      <w:pPr>
        <w:spacing w:after="0" w:line="240" w:lineRule="auto"/>
        <w:jc w:val="left"/>
        <w:rPr>
          <w:rFonts w:ascii="Tahoma" w:hAnsi="Tahoma" w:cs="Tahoma"/>
          <w:sz w:val="28"/>
          <w:szCs w:val="28"/>
          <w:lang w:val="en-US"/>
        </w:rPr>
      </w:pPr>
      <w:r w:rsidRPr="005F3B7C">
        <w:rPr>
          <w:rFonts w:ascii="Tahoma" w:hAnsi="Tahoma" w:cs="Tahoma"/>
          <w:sz w:val="28"/>
          <w:szCs w:val="28"/>
          <w:lang w:val="en-US"/>
        </w:rPr>
        <w:t>Mr. President,</w:t>
      </w:r>
    </w:p>
    <w:p w:rsidR="00F92C55" w:rsidRPr="005F3B7C" w:rsidRDefault="00F92C55" w:rsidP="00D74B28">
      <w:pPr>
        <w:spacing w:after="0" w:line="240" w:lineRule="auto"/>
        <w:jc w:val="left"/>
        <w:rPr>
          <w:rFonts w:ascii="Tahoma" w:hAnsi="Tahoma" w:cs="Tahoma"/>
          <w:sz w:val="28"/>
          <w:szCs w:val="28"/>
          <w:lang w:val="en-US"/>
        </w:rPr>
      </w:pPr>
    </w:p>
    <w:p w:rsidR="00F92C55" w:rsidRPr="005F3B7C" w:rsidRDefault="005F3B7C" w:rsidP="00F92C55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5F3B7C">
        <w:rPr>
          <w:rFonts w:ascii="Tahoma" w:hAnsi="Tahoma" w:cs="Tahoma"/>
          <w:sz w:val="28"/>
          <w:szCs w:val="28"/>
          <w:lang w:val="en-US"/>
        </w:rPr>
        <w:t>Portugal</w:t>
      </w:r>
      <w:r w:rsidR="00F92C55" w:rsidRPr="005F3B7C">
        <w:rPr>
          <w:rFonts w:ascii="Tahoma" w:hAnsi="Tahoma" w:cs="Tahoma"/>
          <w:sz w:val="28"/>
          <w:szCs w:val="28"/>
          <w:lang w:val="en-US"/>
        </w:rPr>
        <w:t xml:space="preserve"> welcom</w:t>
      </w:r>
      <w:r w:rsidRPr="005F3B7C">
        <w:rPr>
          <w:rFonts w:ascii="Tahoma" w:hAnsi="Tahoma" w:cs="Tahoma"/>
          <w:sz w:val="28"/>
          <w:szCs w:val="28"/>
          <w:lang w:val="en-US"/>
        </w:rPr>
        <w:t>es</w:t>
      </w:r>
      <w:r w:rsidR="00F92C55" w:rsidRPr="005F3B7C">
        <w:rPr>
          <w:rFonts w:ascii="Tahoma" w:hAnsi="Tahoma" w:cs="Tahoma"/>
          <w:sz w:val="28"/>
          <w:szCs w:val="28"/>
          <w:lang w:val="en-US"/>
        </w:rPr>
        <w:t xml:space="preserve"> the delegation of the Islamic Republic of Iran and thank</w:t>
      </w:r>
      <w:r w:rsidRPr="005F3B7C">
        <w:rPr>
          <w:rFonts w:ascii="Tahoma" w:hAnsi="Tahoma" w:cs="Tahoma"/>
          <w:sz w:val="28"/>
          <w:szCs w:val="28"/>
          <w:lang w:val="en-US"/>
        </w:rPr>
        <w:t>s</w:t>
      </w:r>
      <w:r w:rsidR="00FA2C7A">
        <w:rPr>
          <w:rFonts w:ascii="Tahoma" w:hAnsi="Tahoma" w:cs="Tahoma"/>
          <w:sz w:val="28"/>
          <w:szCs w:val="28"/>
          <w:lang w:val="en-US"/>
        </w:rPr>
        <w:t xml:space="preserve"> it</w:t>
      </w:r>
      <w:r w:rsidR="00F92C55" w:rsidRPr="005F3B7C">
        <w:rPr>
          <w:rFonts w:ascii="Tahoma" w:hAnsi="Tahoma" w:cs="Tahoma"/>
          <w:sz w:val="28"/>
          <w:szCs w:val="28"/>
          <w:lang w:val="en-US"/>
        </w:rPr>
        <w:t xml:space="preserve"> for the presentation of the national UPR report.</w:t>
      </w:r>
    </w:p>
    <w:p w:rsidR="00F92C55" w:rsidRPr="005F3B7C" w:rsidRDefault="00F92C55" w:rsidP="00F92C55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</w:p>
    <w:p w:rsidR="002F3DE0" w:rsidRPr="005F3B7C" w:rsidRDefault="005F3B7C" w:rsidP="00F92C55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5F3B7C">
        <w:rPr>
          <w:rFonts w:ascii="Tahoma" w:hAnsi="Tahoma" w:cs="Tahoma"/>
          <w:sz w:val="28"/>
          <w:szCs w:val="28"/>
          <w:lang w:val="en-US"/>
        </w:rPr>
        <w:t>We welcome</w:t>
      </w:r>
      <w:r w:rsidR="00F92C55" w:rsidRPr="005F3B7C">
        <w:rPr>
          <w:rFonts w:ascii="Tahoma" w:hAnsi="Tahoma" w:cs="Tahoma"/>
          <w:sz w:val="28"/>
          <w:szCs w:val="28"/>
          <w:lang w:val="en-US"/>
        </w:rPr>
        <w:t xml:space="preserve"> </w:t>
      </w:r>
      <w:r w:rsidR="002F3DE0" w:rsidRPr="005F3B7C">
        <w:rPr>
          <w:rFonts w:ascii="Tahoma" w:hAnsi="Tahoma" w:cs="Tahoma"/>
          <w:sz w:val="28"/>
          <w:szCs w:val="28"/>
          <w:lang w:val="en-US"/>
        </w:rPr>
        <w:t xml:space="preserve">the </w:t>
      </w:r>
      <w:r w:rsidR="00314849" w:rsidRPr="005F3B7C">
        <w:rPr>
          <w:rFonts w:ascii="Tahoma" w:hAnsi="Tahoma" w:cs="Tahoma"/>
          <w:sz w:val="28"/>
          <w:szCs w:val="28"/>
          <w:lang w:val="en-US"/>
        </w:rPr>
        <w:t>efforts made by Iran in the promotion of women’s rights</w:t>
      </w:r>
      <w:r w:rsidR="002F3DE0" w:rsidRPr="005F3B7C">
        <w:rPr>
          <w:rFonts w:ascii="Tahoma" w:hAnsi="Tahoma" w:cs="Tahoma"/>
          <w:sz w:val="28"/>
          <w:szCs w:val="28"/>
          <w:lang w:val="en-US"/>
        </w:rPr>
        <w:t xml:space="preserve"> </w:t>
      </w:r>
      <w:r w:rsidR="00314849" w:rsidRPr="005F3B7C">
        <w:rPr>
          <w:rFonts w:ascii="Tahoma" w:hAnsi="Tahoma" w:cs="Tahoma"/>
          <w:sz w:val="28"/>
          <w:szCs w:val="28"/>
          <w:lang w:val="en-US"/>
        </w:rPr>
        <w:t>and recommend that Iran legally criminalizes gender-based violence</w:t>
      </w:r>
      <w:r w:rsidRPr="005F3B7C">
        <w:rPr>
          <w:rFonts w:ascii="Tahoma" w:hAnsi="Tahoma" w:cs="Tahoma"/>
          <w:sz w:val="28"/>
          <w:szCs w:val="28"/>
          <w:lang w:val="en-US"/>
        </w:rPr>
        <w:t>,</w:t>
      </w:r>
      <w:r w:rsidR="00314849" w:rsidRPr="005F3B7C">
        <w:rPr>
          <w:rFonts w:ascii="Tahoma" w:hAnsi="Tahoma" w:cs="Tahoma"/>
          <w:sz w:val="28"/>
          <w:szCs w:val="28"/>
          <w:lang w:val="en-US"/>
        </w:rPr>
        <w:t xml:space="preserve"> including domestic violence and marital rape.</w:t>
      </w:r>
    </w:p>
    <w:p w:rsidR="002F3DE0" w:rsidRPr="005F3B7C" w:rsidRDefault="002F3DE0" w:rsidP="00F92C55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</w:p>
    <w:p w:rsidR="002F3DE0" w:rsidRPr="005F3B7C" w:rsidRDefault="00CA1362" w:rsidP="00F92C55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5F3B7C">
        <w:rPr>
          <w:rFonts w:ascii="Tahoma" w:hAnsi="Tahoma" w:cs="Tahoma"/>
          <w:sz w:val="28"/>
          <w:szCs w:val="28"/>
          <w:lang w:val="en-US"/>
        </w:rPr>
        <w:t xml:space="preserve">Portugal remains deeply concerned by the fact that the Iranian criminal law foresees the death penalty for approximately 200 acts. </w:t>
      </w:r>
      <w:r w:rsidR="002F3DE0" w:rsidRPr="005F3B7C">
        <w:rPr>
          <w:rFonts w:ascii="Tahoma" w:hAnsi="Tahoma" w:cs="Tahoma"/>
          <w:sz w:val="28"/>
          <w:szCs w:val="28"/>
          <w:lang w:val="en-US"/>
        </w:rPr>
        <w:t>Portugal recommends that Iran commutes the sentences of persons sentenced to death, establishes a moratorium on executions, and ratifies the Second Optional Protocol to the ICCPR.</w:t>
      </w:r>
    </w:p>
    <w:p w:rsidR="002F3DE0" w:rsidRPr="005F3B7C" w:rsidRDefault="002F3DE0" w:rsidP="00F92C55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</w:p>
    <w:p w:rsidR="002F3DE0" w:rsidRPr="005F3B7C" w:rsidRDefault="0057345A" w:rsidP="00F92C55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5F3B7C">
        <w:rPr>
          <w:rFonts w:ascii="Tahoma" w:hAnsi="Tahoma" w:cs="Tahoma"/>
          <w:sz w:val="28"/>
          <w:szCs w:val="28"/>
          <w:lang w:val="en-US"/>
        </w:rPr>
        <w:t>Portugal recommends that Iran adopts legisl</w:t>
      </w:r>
      <w:r w:rsidR="005F3B7C" w:rsidRPr="005F3B7C">
        <w:rPr>
          <w:rFonts w:ascii="Tahoma" w:hAnsi="Tahoma" w:cs="Tahoma"/>
          <w:sz w:val="28"/>
          <w:szCs w:val="28"/>
          <w:lang w:val="en-US"/>
        </w:rPr>
        <w:t>ation prohibiting all acts condoning</w:t>
      </w:r>
      <w:r w:rsidRPr="005F3B7C">
        <w:rPr>
          <w:rFonts w:ascii="Tahoma" w:hAnsi="Tahoma" w:cs="Tahoma"/>
          <w:sz w:val="28"/>
          <w:szCs w:val="28"/>
          <w:lang w:val="en-US"/>
        </w:rPr>
        <w:t xml:space="preserve"> or leading to child sexual abuse and </w:t>
      </w:r>
      <w:r w:rsidR="007B64CF" w:rsidRPr="005F3B7C">
        <w:rPr>
          <w:rFonts w:ascii="Tahoma" w:hAnsi="Tahoma" w:cs="Tahoma"/>
          <w:sz w:val="28"/>
          <w:szCs w:val="28"/>
          <w:lang w:val="en-US"/>
        </w:rPr>
        <w:t xml:space="preserve">that Iran legally </w:t>
      </w:r>
      <w:r w:rsidRPr="005F3B7C">
        <w:rPr>
          <w:rFonts w:ascii="Tahoma" w:hAnsi="Tahoma" w:cs="Tahoma"/>
          <w:sz w:val="28"/>
          <w:szCs w:val="28"/>
          <w:lang w:val="en-US"/>
        </w:rPr>
        <w:t>ensures that all p</w:t>
      </w:r>
      <w:r w:rsidR="005F3B7C" w:rsidRPr="005F3B7C">
        <w:rPr>
          <w:rFonts w:ascii="Tahoma" w:hAnsi="Tahoma" w:cs="Tahoma"/>
          <w:sz w:val="28"/>
          <w:szCs w:val="28"/>
          <w:lang w:val="en-US"/>
        </w:rPr>
        <w:t>ersons below the age of 18</w:t>
      </w:r>
      <w:r w:rsidRPr="005F3B7C">
        <w:rPr>
          <w:rFonts w:ascii="Tahoma" w:hAnsi="Tahoma" w:cs="Tahoma"/>
          <w:sz w:val="28"/>
          <w:szCs w:val="28"/>
          <w:lang w:val="en-US"/>
        </w:rPr>
        <w:t>, without exception, are considered as children and th</w:t>
      </w:r>
      <w:r w:rsidR="007B64CF" w:rsidRPr="005F3B7C">
        <w:rPr>
          <w:rFonts w:ascii="Tahoma" w:hAnsi="Tahoma" w:cs="Tahoma"/>
          <w:sz w:val="28"/>
          <w:szCs w:val="28"/>
          <w:lang w:val="en-US"/>
        </w:rPr>
        <w:t>erefore</w:t>
      </w:r>
      <w:r w:rsidRPr="005F3B7C">
        <w:rPr>
          <w:rFonts w:ascii="Tahoma" w:hAnsi="Tahoma" w:cs="Tahoma"/>
          <w:sz w:val="28"/>
          <w:szCs w:val="28"/>
          <w:lang w:val="en-US"/>
        </w:rPr>
        <w:t xml:space="preserve"> are provided with all the rights under the </w:t>
      </w:r>
      <w:r w:rsidR="007B64CF" w:rsidRPr="005F3B7C">
        <w:rPr>
          <w:rFonts w:ascii="Tahoma" w:hAnsi="Tahoma" w:cs="Tahoma"/>
          <w:sz w:val="28"/>
          <w:szCs w:val="28"/>
          <w:lang w:val="en-US"/>
        </w:rPr>
        <w:t>Convention on the Rights of the Child.</w:t>
      </w:r>
    </w:p>
    <w:p w:rsidR="00017479" w:rsidRPr="005F3B7C" w:rsidRDefault="00017479" w:rsidP="00F92C55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</w:p>
    <w:p w:rsidR="00017479" w:rsidRPr="005F3B7C" w:rsidRDefault="00017479" w:rsidP="00F92C55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5F3B7C">
        <w:rPr>
          <w:rFonts w:ascii="Tahoma" w:hAnsi="Tahoma" w:cs="Tahoma"/>
          <w:sz w:val="28"/>
          <w:szCs w:val="28"/>
          <w:lang w:val="en-US"/>
        </w:rPr>
        <w:t>Thank you, Mr. President.</w:t>
      </w:r>
    </w:p>
    <w:p w:rsidR="00F92C55" w:rsidRDefault="00F92C55" w:rsidP="00F92C55">
      <w:pPr>
        <w:spacing w:after="0" w:line="240" w:lineRule="auto"/>
        <w:rPr>
          <w:rFonts w:ascii="Tahoma" w:hAnsi="Tahoma" w:cs="Tahoma"/>
          <w:lang w:val="en-US"/>
        </w:rPr>
      </w:pPr>
    </w:p>
    <w:p w:rsidR="007B64CF" w:rsidRPr="00F92C55" w:rsidRDefault="007B64CF" w:rsidP="00F92C55">
      <w:pPr>
        <w:spacing w:after="0" w:line="240" w:lineRule="auto"/>
        <w:rPr>
          <w:rFonts w:ascii="Tahoma" w:hAnsi="Tahoma" w:cs="Tahoma"/>
          <w:lang w:val="en-US"/>
        </w:rPr>
      </w:pPr>
    </w:p>
    <w:sectPr w:rsidR="007B64CF" w:rsidRPr="00F92C55" w:rsidSect="00700874">
      <w:footerReference w:type="default" r:id="rId6"/>
      <w:pgSz w:w="11906" w:h="16838"/>
      <w:pgMar w:top="1418" w:right="1701" w:bottom="1418" w:left="1701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60" w:rsidRDefault="00EA4660">
      <w:pPr>
        <w:spacing w:after="0" w:line="240" w:lineRule="auto"/>
      </w:pPr>
      <w:r>
        <w:separator/>
      </w:r>
    </w:p>
  </w:endnote>
  <w:endnote w:type="continuationSeparator" w:id="0">
    <w:p w:rsidR="00EA4660" w:rsidRDefault="00EA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B0F" w:rsidRPr="00574984" w:rsidRDefault="00EA4660" w:rsidP="008E5525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  <w:p w:rsidR="002C1B0F" w:rsidRPr="00574984" w:rsidRDefault="00EA4660" w:rsidP="008E5525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  <w:p w:rsidR="002C1B0F" w:rsidRPr="00574984" w:rsidRDefault="00EA4660" w:rsidP="008E5525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60" w:rsidRDefault="00EA4660">
      <w:pPr>
        <w:spacing w:after="0" w:line="240" w:lineRule="auto"/>
      </w:pPr>
      <w:r>
        <w:separator/>
      </w:r>
    </w:p>
  </w:footnote>
  <w:footnote w:type="continuationSeparator" w:id="0">
    <w:p w:rsidR="00EA4660" w:rsidRDefault="00EA4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79"/>
    <w:rsid w:val="00017479"/>
    <w:rsid w:val="00037345"/>
    <w:rsid w:val="000D4CE9"/>
    <w:rsid w:val="00150BBA"/>
    <w:rsid w:val="001B2CA7"/>
    <w:rsid w:val="00213FC8"/>
    <w:rsid w:val="00292DF1"/>
    <w:rsid w:val="002F3DE0"/>
    <w:rsid w:val="00314849"/>
    <w:rsid w:val="0045440F"/>
    <w:rsid w:val="004F7180"/>
    <w:rsid w:val="00524165"/>
    <w:rsid w:val="00542BC4"/>
    <w:rsid w:val="0057345A"/>
    <w:rsid w:val="005F3B7C"/>
    <w:rsid w:val="00675DCF"/>
    <w:rsid w:val="006857FE"/>
    <w:rsid w:val="0071046D"/>
    <w:rsid w:val="007635D7"/>
    <w:rsid w:val="007B64CF"/>
    <w:rsid w:val="008313BB"/>
    <w:rsid w:val="00920199"/>
    <w:rsid w:val="00967CB6"/>
    <w:rsid w:val="00A53279"/>
    <w:rsid w:val="00C73BF6"/>
    <w:rsid w:val="00CA1362"/>
    <w:rsid w:val="00D449FD"/>
    <w:rsid w:val="00DF2F68"/>
    <w:rsid w:val="00E735B1"/>
    <w:rsid w:val="00EA4660"/>
    <w:rsid w:val="00F339CA"/>
    <w:rsid w:val="00F80BEA"/>
    <w:rsid w:val="00F92C55"/>
    <w:rsid w:val="00F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6D3C62-E326-4870-9C8F-30B29CB2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AF"/>
    <w:pPr>
      <w:spacing w:after="120" w:line="360" w:lineRule="auto"/>
      <w:jc w:val="both"/>
    </w:pPr>
    <w:rPr>
      <w:sz w:val="24"/>
      <w:szCs w:val="24"/>
      <w:lang w:eastAsia="zh-CN"/>
    </w:rPr>
  </w:style>
  <w:style w:type="paragraph" w:styleId="Cabealho1">
    <w:name w:val="heading 1"/>
    <w:basedOn w:val="Normal"/>
    <w:next w:val="Normal"/>
    <w:qFormat/>
    <w:rsid w:val="00CD68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CD68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CD683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7">
    <w:name w:val="heading 7"/>
    <w:basedOn w:val="Normal"/>
    <w:next w:val="Normal"/>
    <w:qFormat/>
    <w:rsid w:val="00152D03"/>
    <w:pPr>
      <w:spacing w:before="240" w:after="60"/>
      <w:outlineLvl w:val="6"/>
    </w:pPr>
  </w:style>
  <w:style w:type="paragraph" w:styleId="Cabealho8">
    <w:name w:val="heading 8"/>
    <w:basedOn w:val="Normal"/>
    <w:next w:val="Normal"/>
    <w:qFormat/>
    <w:rsid w:val="00152D03"/>
    <w:pPr>
      <w:spacing w:before="240" w:after="60"/>
      <w:outlineLvl w:val="7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D6834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rsid w:val="00CD6834"/>
    <w:pPr>
      <w:tabs>
        <w:tab w:val="center" w:pos="4252"/>
        <w:tab w:val="right" w:pos="8504"/>
      </w:tabs>
      <w:spacing w:after="0" w:line="240" w:lineRule="auto"/>
    </w:pPr>
  </w:style>
  <w:style w:type="character" w:styleId="Hiperligao">
    <w:name w:val="Hyperlink"/>
    <w:basedOn w:val="Tipodeletrapredefinidodopargrafo"/>
    <w:rsid w:val="00CD6834"/>
    <w:rPr>
      <w:color w:val="0000FF"/>
      <w:u w:val="single"/>
    </w:rPr>
  </w:style>
  <w:style w:type="character" w:styleId="Nmerodepgina">
    <w:name w:val="page number"/>
    <w:basedOn w:val="Tipodeletrapredefinidodopargrafo"/>
    <w:rsid w:val="00CB4AB9"/>
  </w:style>
  <w:style w:type="table" w:styleId="Tabelacomgrelha">
    <w:name w:val="Table Grid"/>
    <w:basedOn w:val="Tabelanormal"/>
    <w:rsid w:val="00646379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rsid w:val="009A767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AAFAE7-7521-4FEF-B0CF-83C55521AB73}"/>
</file>

<file path=customXml/itemProps2.xml><?xml version="1.0" encoding="utf-8"?>
<ds:datastoreItem xmlns:ds="http://schemas.openxmlformats.org/officeDocument/2006/customXml" ds:itemID="{8386EE95-D9B0-4CDE-AD06-A415A01D86B4}"/>
</file>

<file path=customXml/itemProps3.xml><?xml version="1.0" encoding="utf-8"?>
<ds:datastoreItem xmlns:ds="http://schemas.openxmlformats.org/officeDocument/2006/customXml" ds:itemID="{6D02DDBE-8CA0-45E7-A989-65904DF3A0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Exmo(a) Senhor(a):</vt:lpstr>
      <vt:lpstr>Exmo(a) Senhor(a):</vt:lpstr>
    </vt:vector>
  </TitlesOfParts>
  <Company>PKF Consulting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Senhor(a):</dc:title>
  <dc:creator>Rui Afonso</dc:creator>
  <cp:lastModifiedBy>Stephanie Silva Ferreira</cp:lastModifiedBy>
  <cp:revision>2</cp:revision>
  <cp:lastPrinted>2008-10-27T14:03:00Z</cp:lastPrinted>
  <dcterms:created xsi:type="dcterms:W3CDTF">2019-11-27T10:36:00Z</dcterms:created>
  <dcterms:modified xsi:type="dcterms:W3CDTF">2019-11-27T10:36:00Z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