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62" w:rsidRDefault="00F65262" w:rsidP="003D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Arial" w:hAnsi="Arial" w:cs="Arial"/>
        </w:rPr>
      </w:pPr>
      <w:r w:rsidRPr="00BF3FBD">
        <w:rPr>
          <w:rFonts w:ascii="Arial" w:hAnsi="Arial" w:cs="Arial"/>
        </w:rPr>
        <w:t>Intervención de España – EPU 34</w:t>
      </w:r>
      <w:r>
        <w:rPr>
          <w:rFonts w:ascii="Arial" w:hAnsi="Arial" w:cs="Arial"/>
        </w:rPr>
        <w:t xml:space="preserve"> Bolivia (Estado Plurinacional)</w:t>
      </w:r>
    </w:p>
    <w:p w:rsidR="00F65262" w:rsidRPr="0018070F" w:rsidRDefault="00F65262" w:rsidP="003D6FFF">
      <w:pPr>
        <w:spacing w:after="0" w:line="276" w:lineRule="auto"/>
        <w:jc w:val="both"/>
        <w:rPr>
          <w:rFonts w:ascii="Arial" w:hAnsi="Arial" w:cs="Arial"/>
        </w:rPr>
      </w:pPr>
    </w:p>
    <w:p w:rsidR="002553B2" w:rsidRDefault="00F6596A" w:rsidP="003D6F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España</w:t>
      </w:r>
      <w:r w:rsidR="005869E4" w:rsidRPr="0018070F">
        <w:rPr>
          <w:rFonts w:ascii="Arial" w:hAnsi="Arial" w:cs="Arial"/>
        </w:rPr>
        <w:t xml:space="preserve"> da la bienvenida a la delegación de</w:t>
      </w:r>
      <w:r w:rsidR="005F1C92">
        <w:rPr>
          <w:rFonts w:ascii="Arial" w:hAnsi="Arial" w:cs="Arial"/>
        </w:rPr>
        <w:t>l Estado Plurinacional de</w:t>
      </w:r>
      <w:r w:rsidR="005869E4" w:rsidRPr="0018070F">
        <w:rPr>
          <w:rFonts w:ascii="Arial" w:hAnsi="Arial" w:cs="Arial"/>
        </w:rPr>
        <w:t xml:space="preserve"> Bolivia. </w:t>
      </w:r>
    </w:p>
    <w:p w:rsidR="002553B2" w:rsidRDefault="002553B2" w:rsidP="003D6FFF">
      <w:pPr>
        <w:spacing w:after="0" w:line="276" w:lineRule="auto"/>
        <w:jc w:val="both"/>
        <w:rPr>
          <w:rFonts w:ascii="Arial" w:hAnsi="Arial" w:cs="Arial"/>
        </w:rPr>
      </w:pPr>
    </w:p>
    <w:p w:rsidR="002553B2" w:rsidRDefault="002553B2" w:rsidP="003D6F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</w:t>
      </w:r>
      <w:r w:rsidR="005F2B8A">
        <w:rPr>
          <w:rFonts w:ascii="Arial" w:hAnsi="Arial" w:cs="Arial"/>
        </w:rPr>
        <w:t xml:space="preserve">sigue con </w:t>
      </w:r>
      <w:r w:rsidR="000A2D76">
        <w:rPr>
          <w:rFonts w:ascii="Arial" w:hAnsi="Arial" w:cs="Arial"/>
        </w:rPr>
        <w:t xml:space="preserve">profunda </w:t>
      </w:r>
      <w:r w:rsidR="005F2B8A">
        <w:rPr>
          <w:rFonts w:ascii="Arial" w:hAnsi="Arial" w:cs="Arial"/>
        </w:rPr>
        <w:t>preocupación l</w:t>
      </w:r>
      <w:r w:rsidR="000A2D76">
        <w:rPr>
          <w:rFonts w:ascii="Arial" w:hAnsi="Arial" w:cs="Arial"/>
        </w:rPr>
        <w:t>a evolución de los</w:t>
      </w:r>
      <w:r w:rsidR="005F2B8A">
        <w:rPr>
          <w:rFonts w:ascii="Arial" w:hAnsi="Arial" w:cs="Arial"/>
        </w:rPr>
        <w:t xml:space="preserve"> acontecimientos en Bolivia tras las elecciones generales del pasado 20 de octubre. Manifestamos nuestro pesar por las dos víctimas mortales y por las decenas de heridos. Llamamos a todos los actores a que se abstengan de actos que deriven en ulteriores episodios de violencia y a que ejerzan por vías pacíficas el derecho de manifestación, derecho que debe ser preservado. España apoya </w:t>
      </w:r>
      <w:r w:rsidR="000A2D76">
        <w:rPr>
          <w:rFonts w:ascii="Arial" w:hAnsi="Arial" w:cs="Arial"/>
        </w:rPr>
        <w:t xml:space="preserve">la auditoría del proceso electoral que está desarrollando la OEA, en la esperanza de que la misma pueda constituir una vía para restituir la credibilidad en el proceso electoral. </w:t>
      </w:r>
    </w:p>
    <w:p w:rsidR="000A2D76" w:rsidRDefault="000A2D76" w:rsidP="003D6FFF">
      <w:pPr>
        <w:spacing w:after="0" w:line="276" w:lineRule="auto"/>
        <w:jc w:val="both"/>
        <w:rPr>
          <w:rFonts w:ascii="Arial" w:hAnsi="Arial" w:cs="Arial"/>
        </w:rPr>
      </w:pPr>
    </w:p>
    <w:p w:rsidR="002553B2" w:rsidRPr="005F1C92" w:rsidRDefault="00F6596A" w:rsidP="003D6F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España reconoce los avances institucionales e instrumentos desarrollados con el objetivo de erradicar toda forma de discriminación y violencia contra mujeres y niñas. A</w:t>
      </w:r>
      <w:r w:rsidR="00862145" w:rsidRPr="00F65262">
        <w:rPr>
          <w:rFonts w:ascii="Arial" w:hAnsi="Arial" w:cs="Arial"/>
        </w:rPr>
        <w:t xml:space="preserve"> pesar</w:t>
      </w:r>
      <w:r>
        <w:rPr>
          <w:rFonts w:ascii="Arial" w:hAnsi="Arial" w:cs="Arial"/>
        </w:rPr>
        <w:t xml:space="preserve"> de estos esfuerzos</w:t>
      </w:r>
      <w:r w:rsidR="0018070F" w:rsidRPr="00F65262">
        <w:rPr>
          <w:rFonts w:ascii="Arial" w:hAnsi="Arial" w:cs="Arial"/>
        </w:rPr>
        <w:t>,</w:t>
      </w:r>
      <w:r w:rsidR="00862145" w:rsidRPr="00F65262">
        <w:rPr>
          <w:rFonts w:ascii="Arial" w:hAnsi="Arial" w:cs="Arial"/>
        </w:rPr>
        <w:t xml:space="preserve"> la violencia contra las mujeres sigue siendo un problema </w:t>
      </w:r>
      <w:r w:rsidR="00BD417E">
        <w:rPr>
          <w:rFonts w:ascii="Arial" w:hAnsi="Arial" w:cs="Arial"/>
        </w:rPr>
        <w:t>grave</w:t>
      </w:r>
      <w:r w:rsidR="009F7EC0">
        <w:rPr>
          <w:rFonts w:ascii="Arial" w:hAnsi="Arial" w:cs="Arial"/>
        </w:rPr>
        <w:t xml:space="preserve"> </w:t>
      </w:r>
      <w:r w:rsidR="00862145" w:rsidRPr="00F65262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país</w:t>
      </w:r>
      <w:r w:rsidR="001464A2" w:rsidRPr="00F65262">
        <w:rPr>
          <w:rFonts w:ascii="Arial" w:hAnsi="Arial" w:cs="Arial"/>
        </w:rPr>
        <w:t xml:space="preserve">, </w:t>
      </w:r>
      <w:r w:rsidR="005F1C92">
        <w:rPr>
          <w:rFonts w:ascii="Arial" w:hAnsi="Arial" w:cs="Arial"/>
        </w:rPr>
        <w:t xml:space="preserve">por lo que España </w:t>
      </w:r>
      <w:r w:rsidR="000A4F69">
        <w:rPr>
          <w:rFonts w:ascii="Arial" w:hAnsi="Arial" w:cs="Arial"/>
        </w:rPr>
        <w:t>recomienda</w:t>
      </w:r>
      <w:r w:rsidR="00862145" w:rsidRPr="00F65262">
        <w:rPr>
          <w:rFonts w:ascii="Arial" w:hAnsi="Arial" w:cs="Arial"/>
        </w:rPr>
        <w:t xml:space="preserve"> </w:t>
      </w:r>
      <w:r w:rsidR="00635C78">
        <w:rPr>
          <w:rFonts w:ascii="Arial" w:hAnsi="Arial" w:cs="Arial"/>
          <w:b/>
        </w:rPr>
        <w:t>(1</w:t>
      </w:r>
      <w:r w:rsidR="00862145" w:rsidRPr="00F6526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dotar de recursos humanos y presupuestario</w:t>
      </w:r>
      <w:r w:rsidR="00E37C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suficientes</w:t>
      </w:r>
      <w:r w:rsidR="00E37C6D">
        <w:rPr>
          <w:rFonts w:ascii="Arial" w:hAnsi="Arial" w:cs="Arial"/>
        </w:rPr>
        <w:t xml:space="preserve"> </w:t>
      </w:r>
      <w:r w:rsidR="0018070F" w:rsidRPr="00F65262">
        <w:rPr>
          <w:rFonts w:ascii="Arial" w:hAnsi="Arial" w:cs="Arial"/>
        </w:rPr>
        <w:t xml:space="preserve">para </w:t>
      </w:r>
      <w:r w:rsidR="00E37C6D">
        <w:rPr>
          <w:rFonts w:ascii="Arial" w:hAnsi="Arial" w:cs="Arial"/>
        </w:rPr>
        <w:t>poner en práctica</w:t>
      </w:r>
      <w:r w:rsidR="0018070F" w:rsidRPr="00F65262">
        <w:rPr>
          <w:rFonts w:ascii="Arial" w:hAnsi="Arial" w:cs="Arial"/>
        </w:rPr>
        <w:t xml:space="preserve"> </w:t>
      </w:r>
      <w:r w:rsidR="00E37C6D">
        <w:rPr>
          <w:rFonts w:ascii="Arial" w:hAnsi="Arial" w:cs="Arial"/>
        </w:rPr>
        <w:t xml:space="preserve">las </w:t>
      </w:r>
      <w:r w:rsidR="0018070F" w:rsidRPr="00F65262">
        <w:rPr>
          <w:rFonts w:ascii="Arial" w:hAnsi="Arial" w:cs="Arial"/>
        </w:rPr>
        <w:t xml:space="preserve">políticas y </w:t>
      </w:r>
      <w:r w:rsidR="00E37C6D">
        <w:rPr>
          <w:rFonts w:ascii="Arial" w:hAnsi="Arial" w:cs="Arial"/>
        </w:rPr>
        <w:t xml:space="preserve">estrategias vigentes </w:t>
      </w:r>
      <w:r w:rsidR="0018070F" w:rsidRPr="00F65262">
        <w:rPr>
          <w:rFonts w:ascii="Arial" w:hAnsi="Arial" w:cs="Arial"/>
        </w:rPr>
        <w:t xml:space="preserve">en la lucha contra la violencia de </w:t>
      </w:r>
      <w:r w:rsidR="00E8319C" w:rsidRPr="00F65262">
        <w:rPr>
          <w:rFonts w:ascii="Arial" w:hAnsi="Arial" w:cs="Arial"/>
        </w:rPr>
        <w:t>género</w:t>
      </w:r>
      <w:r w:rsidR="00E37C6D">
        <w:rPr>
          <w:rFonts w:ascii="Arial" w:hAnsi="Arial" w:cs="Arial"/>
        </w:rPr>
        <w:t xml:space="preserve"> (Sistema Integral Plurinacional de Prevención, Atención, Sanción y Erradicación de la Violencia por razón de Género)</w:t>
      </w:r>
      <w:r w:rsidR="00E8319C" w:rsidRPr="00F65262">
        <w:rPr>
          <w:rFonts w:ascii="Arial" w:hAnsi="Arial" w:cs="Arial"/>
        </w:rPr>
        <w:t xml:space="preserve"> </w:t>
      </w:r>
      <w:r w:rsidR="00E37C6D">
        <w:rPr>
          <w:rFonts w:ascii="Arial" w:hAnsi="Arial" w:cs="Arial"/>
        </w:rPr>
        <w:t>y garantizar que se establecen los</w:t>
      </w:r>
      <w:r w:rsidR="00E8319C" w:rsidRPr="00F65262">
        <w:rPr>
          <w:rFonts w:ascii="Arial" w:hAnsi="Arial" w:cs="Arial"/>
        </w:rPr>
        <w:t xml:space="preserve"> mecanismos de consulta y</w:t>
      </w:r>
      <w:r w:rsidR="00E37C6D">
        <w:rPr>
          <w:rFonts w:ascii="Arial" w:hAnsi="Arial" w:cs="Arial"/>
        </w:rPr>
        <w:t xml:space="preserve"> de</w:t>
      </w:r>
      <w:r w:rsidR="00E8319C" w:rsidRPr="00F65262">
        <w:rPr>
          <w:rFonts w:ascii="Arial" w:hAnsi="Arial" w:cs="Arial"/>
        </w:rPr>
        <w:t xml:space="preserve"> di</w:t>
      </w:r>
      <w:r w:rsidR="00BD417E">
        <w:rPr>
          <w:rFonts w:ascii="Arial" w:hAnsi="Arial" w:cs="Arial"/>
        </w:rPr>
        <w:t>á</w:t>
      </w:r>
      <w:r w:rsidR="00E8319C" w:rsidRPr="00F65262">
        <w:rPr>
          <w:rFonts w:ascii="Arial" w:hAnsi="Arial" w:cs="Arial"/>
        </w:rPr>
        <w:t>logo con las organizaciones sociales y sociedad civil</w:t>
      </w:r>
      <w:r w:rsidR="0018070F" w:rsidRPr="00F65262">
        <w:rPr>
          <w:rFonts w:ascii="Arial" w:hAnsi="Arial" w:cs="Arial"/>
        </w:rPr>
        <w:t xml:space="preserve">. </w:t>
      </w:r>
      <w:r w:rsidR="005F1C92" w:rsidRPr="005F1C92">
        <w:rPr>
          <w:rFonts w:ascii="Arial" w:hAnsi="Arial" w:cs="Arial"/>
        </w:rPr>
        <w:t xml:space="preserve">España también recomienda </w:t>
      </w:r>
      <w:r w:rsidR="005F1C92" w:rsidRPr="005F1C92">
        <w:rPr>
          <w:rFonts w:ascii="Arial" w:hAnsi="Arial" w:cs="Arial"/>
          <w:b/>
        </w:rPr>
        <w:t>(2)</w:t>
      </w:r>
      <w:r w:rsidR="00F7214B" w:rsidRPr="005F1C92">
        <w:rPr>
          <w:rFonts w:ascii="Arial" w:hAnsi="Arial" w:cs="Arial"/>
        </w:rPr>
        <w:t xml:space="preserve"> </w:t>
      </w:r>
      <w:r w:rsidR="005F1C92">
        <w:rPr>
          <w:rFonts w:ascii="Arial" w:hAnsi="Arial" w:cs="Arial"/>
        </w:rPr>
        <w:t>avanzar en la efectiva aplicación de la Ley contra el acoso y la violencia Pública contra las Mujeres.</w:t>
      </w:r>
    </w:p>
    <w:p w:rsidR="00A9229E" w:rsidRDefault="00A9229E" w:rsidP="00A9229E">
      <w:pPr>
        <w:spacing w:after="0" w:line="276" w:lineRule="auto"/>
        <w:jc w:val="both"/>
        <w:rPr>
          <w:rFonts w:ascii="Arial" w:hAnsi="Arial" w:cs="Arial"/>
        </w:rPr>
      </w:pPr>
    </w:p>
    <w:p w:rsidR="00DA5D2A" w:rsidRDefault="00635C78" w:rsidP="003D6F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vista de </w:t>
      </w:r>
      <w:r w:rsidR="000806BC">
        <w:rPr>
          <w:rFonts w:ascii="Arial" w:hAnsi="Arial" w:cs="Arial"/>
        </w:rPr>
        <w:t xml:space="preserve">la situación de vulnerabilidad de las </w:t>
      </w:r>
      <w:r>
        <w:rPr>
          <w:rFonts w:ascii="Arial" w:hAnsi="Arial" w:cs="Arial"/>
        </w:rPr>
        <w:t>personas defenso</w:t>
      </w:r>
      <w:r w:rsidR="00EE6AA0">
        <w:rPr>
          <w:rFonts w:ascii="Arial" w:hAnsi="Arial" w:cs="Arial"/>
        </w:rPr>
        <w:t>ras de los derechos humanos</w:t>
      </w:r>
      <w:r>
        <w:rPr>
          <w:rFonts w:ascii="Arial" w:hAnsi="Arial" w:cs="Arial"/>
        </w:rPr>
        <w:t>, España recomienda</w:t>
      </w:r>
      <w:r w:rsidR="00EE6AA0">
        <w:rPr>
          <w:rFonts w:ascii="Arial" w:hAnsi="Arial" w:cs="Arial"/>
        </w:rPr>
        <w:t xml:space="preserve"> a Bolivia</w:t>
      </w:r>
      <w:r>
        <w:rPr>
          <w:rFonts w:ascii="Arial" w:hAnsi="Arial" w:cs="Arial"/>
        </w:rPr>
        <w:t xml:space="preserve"> </w:t>
      </w:r>
      <w:r w:rsidRPr="00635C78">
        <w:rPr>
          <w:rFonts w:ascii="Arial" w:hAnsi="Arial" w:cs="Arial"/>
          <w:b/>
        </w:rPr>
        <w:t>(</w:t>
      </w:r>
      <w:r w:rsidR="005F1C92">
        <w:rPr>
          <w:rFonts w:ascii="Arial" w:hAnsi="Arial" w:cs="Arial"/>
          <w:b/>
        </w:rPr>
        <w:t>3</w:t>
      </w:r>
      <w:r w:rsidRPr="00635C7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EE6AA0">
        <w:rPr>
          <w:rFonts w:ascii="Arial" w:hAnsi="Arial" w:cs="Arial"/>
        </w:rPr>
        <w:t>a</w:t>
      </w:r>
      <w:r>
        <w:rPr>
          <w:rFonts w:ascii="Arial" w:hAnsi="Arial" w:cs="Arial"/>
        </w:rPr>
        <w:t>vanzar</w:t>
      </w:r>
      <w:r w:rsidR="00DA5D2A">
        <w:rPr>
          <w:rFonts w:ascii="Arial" w:hAnsi="Arial" w:cs="Arial"/>
        </w:rPr>
        <w:t xml:space="preserve"> en la </w:t>
      </w:r>
      <w:r w:rsidR="00EE6AA0">
        <w:rPr>
          <w:rFonts w:ascii="Arial" w:hAnsi="Arial" w:cs="Arial"/>
        </w:rPr>
        <w:t xml:space="preserve">aplicación </w:t>
      </w:r>
      <w:r w:rsidR="00F8162B">
        <w:rPr>
          <w:rFonts w:ascii="Arial" w:hAnsi="Arial" w:cs="Arial"/>
        </w:rPr>
        <w:t xml:space="preserve">de una política pública, marco normativo y mecanismos operativos de protección de los defensores de los derechos humanos y el reconocimiento público a su labor.  </w:t>
      </w:r>
    </w:p>
    <w:p w:rsidR="000C205E" w:rsidRDefault="00A9229E" w:rsidP="003D6F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expresa su preocupación </w:t>
      </w:r>
      <w:r w:rsidR="0002505F">
        <w:rPr>
          <w:rFonts w:ascii="Arial" w:hAnsi="Arial" w:cs="Arial"/>
        </w:rPr>
        <w:t xml:space="preserve">por iniciativas que </w:t>
      </w:r>
      <w:r w:rsidR="000806BC">
        <w:rPr>
          <w:rFonts w:ascii="Arial" w:hAnsi="Arial" w:cs="Arial"/>
        </w:rPr>
        <w:t xml:space="preserve">pueden llegar a constituir </w:t>
      </w:r>
      <w:r w:rsidR="0002505F">
        <w:rPr>
          <w:rFonts w:ascii="Arial" w:hAnsi="Arial" w:cs="Arial"/>
        </w:rPr>
        <w:t xml:space="preserve">una amenaza al ejercicio del derecho de libertad de expresión </w:t>
      </w:r>
      <w:r w:rsidR="000806BC">
        <w:rPr>
          <w:rFonts w:ascii="Arial" w:hAnsi="Arial" w:cs="Arial"/>
        </w:rPr>
        <w:t xml:space="preserve">de </w:t>
      </w:r>
      <w:r w:rsidR="0002505F">
        <w:rPr>
          <w:rFonts w:ascii="Arial" w:hAnsi="Arial" w:cs="Arial"/>
        </w:rPr>
        <w:t xml:space="preserve">los medios de comunicación. Por ello se recomienda </w:t>
      </w:r>
      <w:r w:rsidR="0002505F" w:rsidRPr="0002505F">
        <w:rPr>
          <w:rFonts w:ascii="Arial" w:hAnsi="Arial" w:cs="Arial"/>
          <w:b/>
        </w:rPr>
        <w:t>(</w:t>
      </w:r>
      <w:r w:rsidR="005F1C92">
        <w:rPr>
          <w:rFonts w:ascii="Arial" w:hAnsi="Arial" w:cs="Arial"/>
          <w:b/>
        </w:rPr>
        <w:t>4</w:t>
      </w:r>
      <w:r w:rsidR="0002505F" w:rsidRPr="0002505F">
        <w:rPr>
          <w:rFonts w:ascii="Arial" w:hAnsi="Arial" w:cs="Arial"/>
          <w:b/>
        </w:rPr>
        <w:t>)</w:t>
      </w:r>
      <w:r w:rsidR="0002505F">
        <w:rPr>
          <w:rFonts w:ascii="Arial" w:hAnsi="Arial" w:cs="Arial"/>
        </w:rPr>
        <w:t xml:space="preserve"> </w:t>
      </w:r>
      <w:r w:rsidR="000C205E">
        <w:rPr>
          <w:rFonts w:ascii="Arial" w:hAnsi="Arial" w:cs="Arial"/>
        </w:rPr>
        <w:t>adoptar medidas necesarias para garantizar el respeto y protección a la labor de los m</w:t>
      </w:r>
      <w:r w:rsidR="00BD417E">
        <w:rPr>
          <w:rFonts w:ascii="Arial" w:hAnsi="Arial" w:cs="Arial"/>
        </w:rPr>
        <w:t>edios de comunicación</w:t>
      </w:r>
      <w:r w:rsidR="000C205E">
        <w:rPr>
          <w:rFonts w:ascii="Arial" w:hAnsi="Arial" w:cs="Arial"/>
        </w:rPr>
        <w:t xml:space="preserve">. </w:t>
      </w:r>
    </w:p>
    <w:p w:rsidR="005F1C92" w:rsidRDefault="005F1C92" w:rsidP="005F1C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reconoce los esfuerzos del Estado Plurinacional de </w:t>
      </w:r>
      <w:r w:rsidR="003C4B3F">
        <w:rPr>
          <w:rFonts w:ascii="Arial" w:hAnsi="Arial" w:cs="Arial"/>
        </w:rPr>
        <w:t xml:space="preserve">Bolivia por prevenir </w:t>
      </w:r>
      <w:r w:rsidR="00AA606F">
        <w:rPr>
          <w:rFonts w:ascii="Arial" w:hAnsi="Arial" w:cs="Arial"/>
        </w:rPr>
        <w:t>la violencia contra niños y</w:t>
      </w:r>
      <w:r>
        <w:rPr>
          <w:rFonts w:ascii="Arial" w:hAnsi="Arial" w:cs="Arial"/>
        </w:rPr>
        <w:t xml:space="preserve"> niñas, </w:t>
      </w:r>
      <w:r w:rsidR="003C4B3F">
        <w:rPr>
          <w:rFonts w:ascii="Arial" w:hAnsi="Arial" w:cs="Arial"/>
        </w:rPr>
        <w:t xml:space="preserve">y en este sentido </w:t>
      </w:r>
      <w:r w:rsidRPr="00F65262">
        <w:rPr>
          <w:rFonts w:ascii="Arial" w:hAnsi="Arial" w:cs="Arial"/>
        </w:rPr>
        <w:t xml:space="preserve">recomienda </w:t>
      </w:r>
      <w:r>
        <w:rPr>
          <w:rFonts w:ascii="Arial" w:hAnsi="Arial" w:cs="Arial"/>
          <w:b/>
        </w:rPr>
        <w:t>(5</w:t>
      </w:r>
      <w:r w:rsidRPr="00F6526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3D0D6B">
        <w:rPr>
          <w:rFonts w:ascii="Arial" w:hAnsi="Arial" w:cs="Arial"/>
        </w:rPr>
        <w:t xml:space="preserve">adoptar </w:t>
      </w:r>
      <w:r w:rsidR="00F82A5A">
        <w:rPr>
          <w:rFonts w:ascii="Arial" w:hAnsi="Arial" w:cs="Arial"/>
        </w:rPr>
        <w:t xml:space="preserve">estrategias </w:t>
      </w:r>
      <w:r>
        <w:rPr>
          <w:rFonts w:ascii="Arial" w:hAnsi="Arial" w:cs="Arial"/>
        </w:rPr>
        <w:t>para la aplicación de la política de erradicación del trabajo infantil</w:t>
      </w:r>
      <w:r w:rsidR="00BD417E">
        <w:rPr>
          <w:rFonts w:ascii="Arial" w:hAnsi="Arial" w:cs="Arial"/>
        </w:rPr>
        <w:t xml:space="preserve"> y para</w:t>
      </w:r>
      <w:r>
        <w:rPr>
          <w:rFonts w:ascii="Arial" w:hAnsi="Arial" w:cs="Arial"/>
        </w:rPr>
        <w:t xml:space="preserve"> asegurar la</w:t>
      </w:r>
      <w:r w:rsidRPr="00F65262">
        <w:rPr>
          <w:rFonts w:ascii="Arial" w:hAnsi="Arial" w:cs="Arial"/>
        </w:rPr>
        <w:t xml:space="preserve"> escolarización, </w:t>
      </w:r>
      <w:r>
        <w:rPr>
          <w:rFonts w:ascii="Arial" w:hAnsi="Arial" w:cs="Arial"/>
        </w:rPr>
        <w:t>garantiza</w:t>
      </w:r>
      <w:r w:rsidR="00BD417E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así</w:t>
      </w:r>
      <w:r w:rsidRPr="00405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cumplimiento </w:t>
      </w:r>
      <w:r w:rsidRPr="004059BF">
        <w:rPr>
          <w:rFonts w:ascii="Arial" w:hAnsi="Arial" w:cs="Arial"/>
        </w:rPr>
        <w:t xml:space="preserve">de las leyes que protegen a los niños, niñas y adolescentes en Bolivia. </w:t>
      </w:r>
    </w:p>
    <w:p w:rsidR="000A4F69" w:rsidRPr="00F64A73" w:rsidRDefault="000A4F69" w:rsidP="003D6FF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A4F69" w:rsidRPr="00F64A73" w:rsidSect="00C31E98">
      <w:headerReference w:type="default" r:id="rId7"/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80" w:rsidRDefault="006D6E80" w:rsidP="007B496B">
      <w:pPr>
        <w:spacing w:after="0" w:line="240" w:lineRule="auto"/>
      </w:pPr>
      <w:r>
        <w:separator/>
      </w:r>
    </w:p>
  </w:endnote>
  <w:endnote w:type="continuationSeparator" w:id="0">
    <w:p w:rsidR="006D6E80" w:rsidRDefault="006D6E80" w:rsidP="007B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80" w:rsidRDefault="006D6E80" w:rsidP="007B496B">
      <w:pPr>
        <w:spacing w:after="0" w:line="240" w:lineRule="auto"/>
      </w:pPr>
      <w:r>
        <w:separator/>
      </w:r>
    </w:p>
  </w:footnote>
  <w:footnote w:type="continuationSeparator" w:id="0">
    <w:p w:rsidR="006D6E80" w:rsidRDefault="006D6E80" w:rsidP="007B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6B" w:rsidRDefault="00AA606F" w:rsidP="007B496B">
    <w:pPr>
      <w:pStyle w:val="Encabezado"/>
      <w:jc w:val="right"/>
    </w:pPr>
    <w:r>
      <w:t xml:space="preserve">4 de noviembre </w:t>
    </w:r>
    <w:r w:rsidR="007B496B">
      <w:t>de 2019</w:t>
    </w:r>
  </w:p>
  <w:p w:rsidR="007B496B" w:rsidRDefault="007B496B" w:rsidP="007B496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D53"/>
    <w:multiLevelType w:val="hybridMultilevel"/>
    <w:tmpl w:val="B6124A1C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7272B"/>
    <w:multiLevelType w:val="hybridMultilevel"/>
    <w:tmpl w:val="34668716"/>
    <w:lvl w:ilvl="0" w:tplc="A35C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E4"/>
    <w:rsid w:val="0002505F"/>
    <w:rsid w:val="000806BC"/>
    <w:rsid w:val="000A2D76"/>
    <w:rsid w:val="000A4F69"/>
    <w:rsid w:val="000C205E"/>
    <w:rsid w:val="000D7DBF"/>
    <w:rsid w:val="001464A2"/>
    <w:rsid w:val="00171F8B"/>
    <w:rsid w:val="001729CE"/>
    <w:rsid w:val="0018070F"/>
    <w:rsid w:val="001A76EA"/>
    <w:rsid w:val="001E7331"/>
    <w:rsid w:val="001F2C3C"/>
    <w:rsid w:val="00242F9E"/>
    <w:rsid w:val="002466EE"/>
    <w:rsid w:val="00251E49"/>
    <w:rsid w:val="00254D3E"/>
    <w:rsid w:val="002553B2"/>
    <w:rsid w:val="00256514"/>
    <w:rsid w:val="00261885"/>
    <w:rsid w:val="00272EC0"/>
    <w:rsid w:val="003171BA"/>
    <w:rsid w:val="0034799B"/>
    <w:rsid w:val="003A1299"/>
    <w:rsid w:val="003C4B3F"/>
    <w:rsid w:val="003D0D6B"/>
    <w:rsid w:val="003D6FFF"/>
    <w:rsid w:val="00402885"/>
    <w:rsid w:val="004059BF"/>
    <w:rsid w:val="00482AA7"/>
    <w:rsid w:val="004F0242"/>
    <w:rsid w:val="005323E1"/>
    <w:rsid w:val="005869E4"/>
    <w:rsid w:val="005B4628"/>
    <w:rsid w:val="005D6D40"/>
    <w:rsid w:val="005F1C92"/>
    <w:rsid w:val="005F2B8A"/>
    <w:rsid w:val="00600780"/>
    <w:rsid w:val="00635C78"/>
    <w:rsid w:val="00662EF5"/>
    <w:rsid w:val="006D6E80"/>
    <w:rsid w:val="006F3A89"/>
    <w:rsid w:val="007100C6"/>
    <w:rsid w:val="00775398"/>
    <w:rsid w:val="00776F48"/>
    <w:rsid w:val="0078053B"/>
    <w:rsid w:val="007B496B"/>
    <w:rsid w:val="007C3D01"/>
    <w:rsid w:val="007F48B1"/>
    <w:rsid w:val="0085552A"/>
    <w:rsid w:val="00862145"/>
    <w:rsid w:val="00886348"/>
    <w:rsid w:val="008B19F1"/>
    <w:rsid w:val="00920B70"/>
    <w:rsid w:val="00951D13"/>
    <w:rsid w:val="0099355E"/>
    <w:rsid w:val="009B0EB7"/>
    <w:rsid w:val="009C7F5C"/>
    <w:rsid w:val="009F7EC0"/>
    <w:rsid w:val="00A543FF"/>
    <w:rsid w:val="00A5512D"/>
    <w:rsid w:val="00A7611D"/>
    <w:rsid w:val="00A83B38"/>
    <w:rsid w:val="00A9229E"/>
    <w:rsid w:val="00AA606F"/>
    <w:rsid w:val="00AF2B72"/>
    <w:rsid w:val="00AF7DD4"/>
    <w:rsid w:val="00B307D9"/>
    <w:rsid w:val="00B57096"/>
    <w:rsid w:val="00B8052B"/>
    <w:rsid w:val="00B83BAC"/>
    <w:rsid w:val="00B9318E"/>
    <w:rsid w:val="00BA5212"/>
    <w:rsid w:val="00BD417E"/>
    <w:rsid w:val="00C00040"/>
    <w:rsid w:val="00C31E98"/>
    <w:rsid w:val="00CC2EAE"/>
    <w:rsid w:val="00CD0100"/>
    <w:rsid w:val="00CE4BD5"/>
    <w:rsid w:val="00CE631E"/>
    <w:rsid w:val="00D14DAC"/>
    <w:rsid w:val="00D548D4"/>
    <w:rsid w:val="00D622FC"/>
    <w:rsid w:val="00D927C5"/>
    <w:rsid w:val="00DA5D2A"/>
    <w:rsid w:val="00DD2B3F"/>
    <w:rsid w:val="00E10BF0"/>
    <w:rsid w:val="00E37C6D"/>
    <w:rsid w:val="00E8319C"/>
    <w:rsid w:val="00EE6AA0"/>
    <w:rsid w:val="00F231D3"/>
    <w:rsid w:val="00F64A73"/>
    <w:rsid w:val="00F65262"/>
    <w:rsid w:val="00F6596A"/>
    <w:rsid w:val="00F7214B"/>
    <w:rsid w:val="00F8162B"/>
    <w:rsid w:val="00F82A5A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16A"/>
  <w15:chartTrackingRefBased/>
  <w15:docId w15:val="{FCECBE15-C51D-4AA2-A72B-E0B7B01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9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E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8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21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1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1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1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14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B4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96B"/>
  </w:style>
  <w:style w:type="paragraph" w:styleId="Piedepgina">
    <w:name w:val="footer"/>
    <w:basedOn w:val="Normal"/>
    <w:link w:val="PiedepginaCar"/>
    <w:uiPriority w:val="99"/>
    <w:unhideWhenUsed/>
    <w:rsid w:val="007B4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8A565-0233-4E86-B1E7-AAEDB6F6820F}"/>
</file>

<file path=customXml/itemProps2.xml><?xml version="1.0" encoding="utf-8"?>
<ds:datastoreItem xmlns:ds="http://schemas.openxmlformats.org/officeDocument/2006/customXml" ds:itemID="{80D123F6-4F0B-496C-BE35-300547DC1E5E}"/>
</file>

<file path=customXml/itemProps3.xml><?xml version="1.0" encoding="utf-8"?>
<ds:datastoreItem xmlns:ds="http://schemas.openxmlformats.org/officeDocument/2006/customXml" ds:itemID="{2A99F3CA-97A6-4002-8D3F-EA8938332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Panting, Sofía</dc:creator>
  <cp:keywords/>
  <dc:description/>
  <cp:lastModifiedBy>CAYETANA MARÍA FERNÁNDEZ GARCÍA</cp:lastModifiedBy>
  <cp:revision>2</cp:revision>
  <cp:lastPrinted>2019-10-31T09:43:00Z</cp:lastPrinted>
  <dcterms:created xsi:type="dcterms:W3CDTF">2019-11-06T13:53:00Z</dcterms:created>
  <dcterms:modified xsi:type="dcterms:W3CDTF">2019-11-06T13:53:00Z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