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8D" w:rsidRPr="006938A9" w:rsidRDefault="00D2398D" w:rsidP="00F34B7C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6938A9">
        <w:rPr>
          <w:b/>
          <w:bCs/>
          <w:sz w:val="28"/>
          <w:szCs w:val="28"/>
          <w:u w:val="single"/>
        </w:rPr>
        <w:t>34</w:t>
      </w:r>
      <w:r w:rsidRPr="006938A9">
        <w:rPr>
          <w:b/>
          <w:bCs/>
          <w:sz w:val="28"/>
          <w:szCs w:val="28"/>
          <w:u w:val="single"/>
          <w:vertAlign w:val="superscript"/>
        </w:rPr>
        <w:t>ème</w:t>
      </w:r>
      <w:r w:rsidRPr="006938A9">
        <w:rPr>
          <w:b/>
          <w:bCs/>
          <w:sz w:val="28"/>
          <w:szCs w:val="28"/>
          <w:u w:val="single"/>
        </w:rPr>
        <w:t xml:space="preserve"> session du Groupe de travail de l’Examen périodique universel</w:t>
      </w:r>
    </w:p>
    <w:p w:rsidR="00D2398D" w:rsidRPr="006938A9" w:rsidRDefault="00D2398D" w:rsidP="00F34B7C">
      <w:pPr>
        <w:spacing w:line="240" w:lineRule="auto"/>
        <w:jc w:val="center"/>
        <w:rPr>
          <w:b/>
          <w:bCs/>
          <w:sz w:val="28"/>
          <w:szCs w:val="28"/>
        </w:rPr>
      </w:pPr>
      <w:r w:rsidRPr="006938A9">
        <w:rPr>
          <w:b/>
          <w:bCs/>
          <w:sz w:val="28"/>
          <w:szCs w:val="28"/>
        </w:rPr>
        <w:t>(4-15 novembre 2019)</w:t>
      </w:r>
    </w:p>
    <w:p w:rsidR="00D2398D" w:rsidRPr="006938A9" w:rsidRDefault="00D2398D" w:rsidP="00F34B7C">
      <w:pPr>
        <w:spacing w:line="240" w:lineRule="auto"/>
        <w:jc w:val="center"/>
        <w:rPr>
          <w:b/>
          <w:bCs/>
          <w:sz w:val="28"/>
          <w:szCs w:val="28"/>
        </w:rPr>
      </w:pPr>
    </w:p>
    <w:p w:rsidR="00D2398D" w:rsidRPr="006938A9" w:rsidRDefault="00D2398D" w:rsidP="00F34B7C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6938A9">
        <w:rPr>
          <w:b/>
          <w:bCs/>
          <w:sz w:val="28"/>
          <w:szCs w:val="28"/>
          <w:u w:val="single"/>
        </w:rPr>
        <w:t>Bosnie-Herzégovine</w:t>
      </w:r>
    </w:p>
    <w:p w:rsidR="00D2398D" w:rsidRPr="006938A9" w:rsidRDefault="00D2398D" w:rsidP="00F34B7C">
      <w:pPr>
        <w:spacing w:line="240" w:lineRule="auto"/>
        <w:jc w:val="center"/>
        <w:rPr>
          <w:b/>
          <w:bCs/>
          <w:sz w:val="28"/>
          <w:szCs w:val="28"/>
        </w:rPr>
      </w:pPr>
    </w:p>
    <w:p w:rsidR="00D2398D" w:rsidRPr="006938A9" w:rsidRDefault="00D2398D" w:rsidP="00F34B7C">
      <w:pPr>
        <w:spacing w:line="240" w:lineRule="auto"/>
        <w:jc w:val="center"/>
        <w:rPr>
          <w:b/>
          <w:bCs/>
          <w:sz w:val="28"/>
          <w:szCs w:val="28"/>
        </w:rPr>
      </w:pPr>
      <w:r w:rsidRPr="006938A9">
        <w:rPr>
          <w:b/>
          <w:bCs/>
          <w:sz w:val="28"/>
          <w:szCs w:val="28"/>
        </w:rPr>
        <w:t>Intervention du Représentant Permanent de la France</w:t>
      </w:r>
    </w:p>
    <w:p w:rsidR="00D2398D" w:rsidRPr="006938A9" w:rsidRDefault="00D2398D" w:rsidP="00F34B7C">
      <w:pPr>
        <w:spacing w:line="240" w:lineRule="auto"/>
        <w:jc w:val="center"/>
        <w:rPr>
          <w:sz w:val="28"/>
          <w:szCs w:val="28"/>
        </w:rPr>
      </w:pPr>
      <w:r w:rsidRPr="006938A9">
        <w:rPr>
          <w:sz w:val="28"/>
          <w:szCs w:val="28"/>
        </w:rPr>
        <w:t>Genève, le mercredi 13 novembre 2019  (après-midi)</w:t>
      </w:r>
    </w:p>
    <w:p w:rsidR="00D2398D" w:rsidRPr="006938A9" w:rsidRDefault="00D2398D" w:rsidP="00F34B7C">
      <w:pPr>
        <w:spacing w:line="360" w:lineRule="auto"/>
        <w:jc w:val="both"/>
        <w:rPr>
          <w:sz w:val="28"/>
          <w:szCs w:val="28"/>
        </w:rPr>
      </w:pPr>
    </w:p>
    <w:p w:rsidR="00D2398D" w:rsidRPr="006938A9" w:rsidRDefault="00432FB9" w:rsidP="00C25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Merci Madame la présidente, </w:t>
      </w:r>
    </w:p>
    <w:p w:rsidR="00D2398D" w:rsidRPr="006938A9" w:rsidRDefault="00432FB9" w:rsidP="00C25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 grand merci à </w:t>
      </w:r>
      <w:r w:rsidR="00D2398D" w:rsidRPr="006938A9">
        <w:rPr>
          <w:sz w:val="28"/>
          <w:szCs w:val="28"/>
        </w:rPr>
        <w:t>la délé</w:t>
      </w:r>
      <w:r>
        <w:rPr>
          <w:sz w:val="28"/>
          <w:szCs w:val="28"/>
        </w:rPr>
        <w:t>gation de la Bosnie-Herzégovine.</w:t>
      </w:r>
    </w:p>
    <w:p w:rsidR="006938A9" w:rsidRDefault="006938A9" w:rsidP="006938A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938A9">
        <w:rPr>
          <w:rFonts w:eastAsia="Times New Roman" w:cs="Times New Roman"/>
          <w:bCs/>
          <w:sz w:val="28"/>
          <w:szCs w:val="28"/>
          <w:lang w:eastAsia="fr-FR"/>
        </w:rPr>
        <w:t xml:space="preserve">La France salue les avancées récentes </w:t>
      </w:r>
      <w:r w:rsidR="00432FB9">
        <w:rPr>
          <w:rFonts w:eastAsia="Times New Roman" w:cs="Times New Roman"/>
          <w:bCs/>
          <w:sz w:val="28"/>
          <w:szCs w:val="28"/>
          <w:lang w:eastAsia="fr-FR"/>
        </w:rPr>
        <w:t xml:space="preserve">des droits de l’homme </w:t>
      </w:r>
      <w:r w:rsidRPr="006938A9">
        <w:rPr>
          <w:rFonts w:eastAsia="Times New Roman" w:cs="Times New Roman"/>
          <w:bCs/>
          <w:sz w:val="28"/>
          <w:szCs w:val="28"/>
          <w:lang w:eastAsia="fr-FR"/>
        </w:rPr>
        <w:t xml:space="preserve">en Bosnie-Herzégovine, notamment les mesures </w:t>
      </w:r>
      <w:r w:rsidR="00432FB9">
        <w:rPr>
          <w:rFonts w:eastAsia="Times New Roman" w:cs="Times New Roman"/>
          <w:bCs/>
          <w:sz w:val="28"/>
          <w:szCs w:val="28"/>
          <w:lang w:eastAsia="fr-FR"/>
        </w:rPr>
        <w:t xml:space="preserve">pour </w:t>
      </w:r>
      <w:r w:rsidRPr="006938A9">
        <w:rPr>
          <w:rFonts w:eastAsia="Times New Roman" w:cs="Times New Roman"/>
          <w:bCs/>
          <w:sz w:val="28"/>
          <w:szCs w:val="28"/>
          <w:lang w:eastAsia="fr-FR"/>
        </w:rPr>
        <w:t>l’égalité des sexes</w:t>
      </w:r>
      <w:r w:rsidR="00432FB9">
        <w:rPr>
          <w:rFonts w:eastAsia="Times New Roman" w:cs="Times New Roman"/>
          <w:bCs/>
          <w:sz w:val="28"/>
          <w:szCs w:val="28"/>
          <w:lang w:eastAsia="fr-FR"/>
        </w:rPr>
        <w:t>,</w:t>
      </w:r>
      <w:r w:rsidRPr="006938A9">
        <w:rPr>
          <w:rFonts w:eastAsia="Times New Roman" w:cs="Times New Roman"/>
          <w:bCs/>
          <w:sz w:val="28"/>
          <w:szCs w:val="28"/>
          <w:lang w:eastAsia="fr-FR"/>
        </w:rPr>
        <w:t xml:space="preserve"> et </w:t>
      </w:r>
      <w:r w:rsidR="00432FB9">
        <w:rPr>
          <w:rFonts w:eastAsia="Times New Roman" w:cs="Times New Roman"/>
          <w:bCs/>
          <w:sz w:val="28"/>
          <w:szCs w:val="28"/>
          <w:lang w:eastAsia="fr-FR"/>
        </w:rPr>
        <w:t>le renforcement de</w:t>
      </w:r>
      <w:r w:rsidRPr="006938A9">
        <w:rPr>
          <w:rFonts w:eastAsia="Times New Roman" w:cs="Times New Roman"/>
          <w:bCs/>
          <w:sz w:val="28"/>
          <w:szCs w:val="28"/>
          <w:lang w:eastAsia="fr-FR"/>
        </w:rPr>
        <w:t xml:space="preserve"> la lutte contre le racisme et les discriminations. </w:t>
      </w:r>
      <w:r w:rsidR="00432FB9">
        <w:rPr>
          <w:rFonts w:cs="Times New Roman"/>
          <w:sz w:val="28"/>
          <w:szCs w:val="28"/>
        </w:rPr>
        <w:t xml:space="preserve">Elle recommande </w:t>
      </w:r>
      <w:r w:rsidRPr="006938A9">
        <w:rPr>
          <w:rFonts w:cs="Times New Roman"/>
          <w:sz w:val="28"/>
          <w:szCs w:val="28"/>
        </w:rPr>
        <w:t xml:space="preserve"> </w:t>
      </w:r>
      <w:r w:rsidR="00432FB9">
        <w:rPr>
          <w:rFonts w:cs="Times New Roman"/>
          <w:sz w:val="28"/>
          <w:szCs w:val="28"/>
        </w:rPr>
        <w:t>à la Bosnie-Herzégovine :</w:t>
      </w:r>
    </w:p>
    <w:p w:rsidR="006938A9" w:rsidRPr="006938A9" w:rsidRDefault="006938A9" w:rsidP="006938A9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6938A9" w:rsidRPr="006938A9" w:rsidRDefault="00432FB9" w:rsidP="006938A9">
      <w:pPr>
        <w:pStyle w:val="Titre1"/>
        <w:numPr>
          <w:ilvl w:val="0"/>
          <w:numId w:val="1"/>
        </w:numPr>
        <w:spacing w:beforeAutospacing="0" w:after="240" w:afterAutospacing="0"/>
        <w:ind w:left="714" w:hanging="357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>D’a</w:t>
      </w:r>
      <w:r w:rsidR="006938A9" w:rsidRPr="006938A9">
        <w:rPr>
          <w:rFonts w:asciiTheme="minorHAnsi" w:hAnsiTheme="minorHAnsi"/>
          <w:b w:val="0"/>
          <w:sz w:val="28"/>
          <w:szCs w:val="28"/>
        </w:rPr>
        <w:t>mélio</w:t>
      </w:r>
      <w:r>
        <w:rPr>
          <w:rFonts w:asciiTheme="minorHAnsi" w:hAnsiTheme="minorHAnsi"/>
          <w:b w:val="0"/>
          <w:sz w:val="28"/>
          <w:szCs w:val="28"/>
        </w:rPr>
        <w:t>rer le cadre institutionnel et</w:t>
      </w:r>
      <w:r w:rsidR="006938A9" w:rsidRPr="006938A9">
        <w:rPr>
          <w:rFonts w:asciiTheme="minorHAnsi" w:hAnsiTheme="minorHAnsi"/>
          <w:b w:val="0"/>
          <w:sz w:val="28"/>
          <w:szCs w:val="28"/>
        </w:rPr>
        <w:t xml:space="preserve"> constitutionnel, pour garantir l’égalité et la non-discrimination entre les citoyens ;</w:t>
      </w:r>
    </w:p>
    <w:p w:rsidR="006938A9" w:rsidRPr="006938A9" w:rsidRDefault="00432FB9" w:rsidP="006938A9">
      <w:pPr>
        <w:pStyle w:val="Titre1"/>
        <w:numPr>
          <w:ilvl w:val="0"/>
          <w:numId w:val="1"/>
        </w:numPr>
        <w:spacing w:beforeAutospacing="0" w:after="240" w:afterAutospacing="0"/>
        <w:ind w:left="714" w:hanging="357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>De g</w:t>
      </w:r>
      <w:r w:rsidR="006938A9" w:rsidRPr="006938A9">
        <w:rPr>
          <w:rFonts w:asciiTheme="minorHAnsi" w:hAnsiTheme="minorHAnsi"/>
          <w:b w:val="0"/>
          <w:sz w:val="28"/>
          <w:szCs w:val="28"/>
        </w:rPr>
        <w:t>arantir la liberté d’expression et la liberté de la presse, notamment en assurant une collecte de données nationale et un suivi judicia</w:t>
      </w:r>
      <w:r>
        <w:rPr>
          <w:rFonts w:asciiTheme="minorHAnsi" w:hAnsiTheme="minorHAnsi"/>
          <w:b w:val="0"/>
          <w:sz w:val="28"/>
          <w:szCs w:val="28"/>
        </w:rPr>
        <w:t>ire approprié des cas de menace et de violence</w:t>
      </w:r>
      <w:r w:rsidR="006938A9" w:rsidRPr="006938A9">
        <w:rPr>
          <w:rFonts w:asciiTheme="minorHAnsi" w:hAnsiTheme="minorHAnsi"/>
          <w:b w:val="0"/>
          <w:sz w:val="28"/>
          <w:szCs w:val="28"/>
        </w:rPr>
        <w:t xml:space="preserve"> contre les journalistes et les professionnels des médias et en combattant les actes d’intimidation exercés à leur encontre ;</w:t>
      </w:r>
    </w:p>
    <w:p w:rsidR="006938A9" w:rsidRPr="00432FB9" w:rsidRDefault="00432FB9" w:rsidP="006938A9">
      <w:pPr>
        <w:pStyle w:val="Titre1"/>
        <w:numPr>
          <w:ilvl w:val="0"/>
          <w:numId w:val="1"/>
        </w:numPr>
        <w:spacing w:beforeAutospacing="0" w:after="240" w:afterAutospacing="0"/>
        <w:ind w:left="714" w:hanging="357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>D’a</w:t>
      </w:r>
      <w:r w:rsidR="006938A9" w:rsidRPr="006938A9">
        <w:rPr>
          <w:rFonts w:asciiTheme="minorHAnsi" w:hAnsiTheme="minorHAnsi"/>
          <w:b w:val="0"/>
          <w:sz w:val="28"/>
          <w:szCs w:val="28"/>
        </w:rPr>
        <w:t xml:space="preserve">dopter une loi sur la réparation et l’indemnisation pour les victimes de la guerre, y compris les survivants d’actes de torture et de violences sexuelles ; </w:t>
      </w:r>
    </w:p>
    <w:p w:rsidR="006938A9" w:rsidRPr="006938A9" w:rsidRDefault="00432FB9" w:rsidP="006938A9">
      <w:pPr>
        <w:pStyle w:val="Titre1"/>
        <w:numPr>
          <w:ilvl w:val="0"/>
          <w:numId w:val="1"/>
        </w:numPr>
        <w:spacing w:beforeAutospacing="0" w:after="240" w:afterAutospacing="0"/>
        <w:ind w:left="714" w:hanging="357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>De g</w:t>
      </w:r>
      <w:r w:rsidR="006938A9" w:rsidRPr="006938A9">
        <w:rPr>
          <w:rFonts w:asciiTheme="minorHAnsi" w:hAnsiTheme="minorHAnsi"/>
          <w:b w:val="0"/>
          <w:sz w:val="28"/>
          <w:szCs w:val="28"/>
        </w:rPr>
        <w:t>arantir l'inte</w:t>
      </w:r>
      <w:r w:rsidR="006C75BD">
        <w:rPr>
          <w:rFonts w:asciiTheme="minorHAnsi" w:hAnsiTheme="minorHAnsi"/>
          <w:b w:val="0"/>
          <w:sz w:val="28"/>
          <w:szCs w:val="28"/>
        </w:rPr>
        <w:t>rdiction de la torture en établiss</w:t>
      </w:r>
      <w:r w:rsidR="006938A9" w:rsidRPr="006938A9">
        <w:rPr>
          <w:rFonts w:asciiTheme="minorHAnsi" w:hAnsiTheme="minorHAnsi"/>
          <w:b w:val="0"/>
          <w:sz w:val="28"/>
          <w:szCs w:val="28"/>
        </w:rPr>
        <w:t>ant un mécanisme national de prévention contre la torture, en conformité avec l’article 17 du  Protocole facultatif à la Convention contre la torture</w:t>
      </w:r>
      <w:r w:rsidR="006C75BD">
        <w:rPr>
          <w:rFonts w:asciiTheme="minorHAnsi" w:hAnsiTheme="minorHAnsi"/>
          <w:b w:val="0"/>
          <w:sz w:val="28"/>
          <w:szCs w:val="28"/>
        </w:rPr>
        <w:t> ;</w:t>
      </w:r>
      <w:r w:rsidR="006938A9" w:rsidRPr="006938A9">
        <w:rPr>
          <w:rFonts w:asciiTheme="minorHAnsi" w:hAnsiTheme="minorHAnsi"/>
          <w:b w:val="0"/>
          <w:sz w:val="28"/>
          <w:szCs w:val="28"/>
        </w:rPr>
        <w:t xml:space="preserve"> </w:t>
      </w:r>
    </w:p>
    <w:p w:rsidR="006938A9" w:rsidRDefault="00432FB9" w:rsidP="006938A9">
      <w:pPr>
        <w:pStyle w:val="Titre1"/>
        <w:numPr>
          <w:ilvl w:val="0"/>
          <w:numId w:val="1"/>
        </w:numPr>
        <w:spacing w:beforeAutospacing="0" w:after="240" w:afterAutospacing="0"/>
        <w:ind w:left="714" w:hanging="357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>De g</w:t>
      </w:r>
      <w:r w:rsidR="006938A9" w:rsidRPr="006938A9">
        <w:rPr>
          <w:rFonts w:asciiTheme="minorHAnsi" w:hAnsiTheme="minorHAnsi"/>
          <w:b w:val="0"/>
          <w:sz w:val="28"/>
          <w:szCs w:val="28"/>
        </w:rPr>
        <w:t xml:space="preserve">arantir </w:t>
      </w:r>
      <w:r>
        <w:rPr>
          <w:rFonts w:asciiTheme="minorHAnsi" w:hAnsiTheme="minorHAnsi"/>
          <w:b w:val="0"/>
          <w:sz w:val="28"/>
          <w:szCs w:val="28"/>
        </w:rPr>
        <w:t xml:space="preserve">enfin </w:t>
      </w:r>
      <w:r w:rsidR="006938A9" w:rsidRPr="006938A9">
        <w:rPr>
          <w:rFonts w:asciiTheme="minorHAnsi" w:hAnsiTheme="minorHAnsi"/>
          <w:b w:val="0"/>
          <w:sz w:val="28"/>
          <w:szCs w:val="28"/>
        </w:rPr>
        <w:t>une protection effective aux femmes victimes de violence. </w:t>
      </w:r>
    </w:p>
    <w:p w:rsidR="006938A9" w:rsidRDefault="00432FB9" w:rsidP="006C75BD">
      <w:pPr>
        <w:pStyle w:val="Titre1"/>
        <w:spacing w:beforeAutospacing="0" w:after="240" w:afterAutospacing="0"/>
        <w:ind w:left="357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lastRenderedPageBreak/>
        <w:t>La France souha</w:t>
      </w:r>
      <w:r w:rsidR="006C75BD">
        <w:rPr>
          <w:rFonts w:asciiTheme="minorHAnsi" w:hAnsiTheme="minorHAnsi"/>
          <w:b w:val="0"/>
          <w:sz w:val="28"/>
          <w:szCs w:val="28"/>
        </w:rPr>
        <w:t xml:space="preserve">ite plein succès à la Bosnie-Herzégovine pour son EPU. </w:t>
      </w:r>
    </w:p>
    <w:p w:rsidR="006C75BD" w:rsidRPr="006C75BD" w:rsidRDefault="006C75BD" w:rsidP="006C75BD">
      <w:pPr>
        <w:pStyle w:val="Titre1"/>
        <w:spacing w:beforeAutospacing="0" w:after="240" w:afterAutospacing="0"/>
        <w:ind w:left="357"/>
        <w:jc w:val="both"/>
        <w:rPr>
          <w:rFonts w:asciiTheme="minorHAnsi" w:hAnsiTheme="minorHAnsi"/>
          <w:b w:val="0"/>
          <w:sz w:val="28"/>
          <w:szCs w:val="28"/>
        </w:rPr>
      </w:pPr>
    </w:p>
    <w:p w:rsidR="00D2398D" w:rsidRPr="006938A9" w:rsidRDefault="00D2398D" w:rsidP="00C25E1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6938A9">
        <w:rPr>
          <w:sz w:val="28"/>
          <w:szCs w:val="28"/>
        </w:rPr>
        <w:t>Je vous remercie./.</w:t>
      </w:r>
    </w:p>
    <w:p w:rsidR="00D2398D" w:rsidRPr="006938A9" w:rsidRDefault="00D2398D">
      <w:pPr>
        <w:rPr>
          <w:sz w:val="28"/>
          <w:szCs w:val="28"/>
        </w:rPr>
      </w:pPr>
    </w:p>
    <w:p w:rsidR="00D2398D" w:rsidRPr="006938A9" w:rsidRDefault="00D2398D">
      <w:pPr>
        <w:rPr>
          <w:sz w:val="28"/>
          <w:szCs w:val="28"/>
        </w:rPr>
      </w:pPr>
    </w:p>
    <w:p w:rsidR="00D2398D" w:rsidRPr="006938A9" w:rsidRDefault="00D2398D">
      <w:pPr>
        <w:rPr>
          <w:sz w:val="28"/>
          <w:szCs w:val="28"/>
        </w:rPr>
      </w:pPr>
    </w:p>
    <w:p w:rsidR="00D2398D" w:rsidRPr="006938A9" w:rsidRDefault="00D2398D">
      <w:pPr>
        <w:rPr>
          <w:sz w:val="28"/>
          <w:szCs w:val="28"/>
        </w:rPr>
      </w:pPr>
    </w:p>
    <w:p w:rsidR="00D2398D" w:rsidRPr="006938A9" w:rsidRDefault="00D2398D">
      <w:pPr>
        <w:rPr>
          <w:sz w:val="28"/>
          <w:szCs w:val="28"/>
        </w:rPr>
      </w:pPr>
    </w:p>
    <w:p w:rsidR="00D2398D" w:rsidRPr="006938A9" w:rsidRDefault="00D2398D">
      <w:pPr>
        <w:rPr>
          <w:sz w:val="28"/>
          <w:szCs w:val="28"/>
        </w:rPr>
      </w:pPr>
    </w:p>
    <w:p w:rsidR="00D2398D" w:rsidRPr="006938A9" w:rsidRDefault="00D2398D">
      <w:pPr>
        <w:rPr>
          <w:sz w:val="28"/>
          <w:szCs w:val="28"/>
        </w:rPr>
      </w:pPr>
    </w:p>
    <w:p w:rsidR="00CD531E" w:rsidRPr="006938A9" w:rsidRDefault="00CD531E">
      <w:pPr>
        <w:rPr>
          <w:sz w:val="28"/>
          <w:szCs w:val="28"/>
        </w:rPr>
      </w:pPr>
    </w:p>
    <w:sectPr w:rsidR="00CD531E" w:rsidRPr="0069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A72BC"/>
    <w:multiLevelType w:val="hybridMultilevel"/>
    <w:tmpl w:val="005C31CA"/>
    <w:lvl w:ilvl="0" w:tplc="52867188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8D"/>
    <w:rsid w:val="00432FB9"/>
    <w:rsid w:val="006938A9"/>
    <w:rsid w:val="006C75BD"/>
    <w:rsid w:val="00A57900"/>
    <w:rsid w:val="00CD531E"/>
    <w:rsid w:val="00D2398D"/>
    <w:rsid w:val="00FD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93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38A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93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38A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54604-3F28-4627-9ED6-3B58602C9405}"/>
</file>

<file path=customXml/itemProps2.xml><?xml version="1.0" encoding="utf-8"?>
<ds:datastoreItem xmlns:ds="http://schemas.openxmlformats.org/officeDocument/2006/customXml" ds:itemID="{F2E1036D-466B-4C44-93EB-4BE306817F66}"/>
</file>

<file path=customXml/itemProps3.xml><?xml version="1.0" encoding="utf-8"?>
<ds:datastoreItem xmlns:ds="http://schemas.openxmlformats.org/officeDocument/2006/customXml" ds:itemID="{E668CE5D-BB95-48D3-B88F-DDEA0F698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D-ANGELO Christelle</dc:creator>
  <cp:lastModifiedBy>D-ANGELO Christelle</cp:lastModifiedBy>
  <cp:revision>2</cp:revision>
  <dcterms:created xsi:type="dcterms:W3CDTF">2019-11-15T14:30:00Z</dcterms:created>
  <dcterms:modified xsi:type="dcterms:W3CDTF">2019-11-15T14:30:00Z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