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61A3E" w14:textId="77777777" w:rsidR="00556AC0" w:rsidRDefault="00556AC0" w:rsidP="00556AC0">
      <w:pPr>
        <w:rPr>
          <w:rFonts w:ascii="Garamond" w:hAnsi="Garamond"/>
          <w:b/>
          <w:sz w:val="21"/>
          <w:szCs w:val="21"/>
        </w:rPr>
      </w:pPr>
      <w:r w:rsidRPr="00B570E7">
        <w:rPr>
          <w:rFonts w:ascii="Garamond" w:hAnsi="Garamond" w:cs="Times New Roman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1DE4C32" wp14:editId="181DCB65">
            <wp:simplePos x="0" y="0"/>
            <wp:positionH relativeFrom="margin">
              <wp:posOffset>2294255</wp:posOffset>
            </wp:positionH>
            <wp:positionV relativeFrom="paragraph">
              <wp:posOffset>-136525</wp:posOffset>
            </wp:positionV>
            <wp:extent cx="1135380" cy="110807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9CA5E" w14:textId="77777777" w:rsidR="00556AC0" w:rsidRPr="00B570E7" w:rsidRDefault="00556AC0" w:rsidP="00556AC0">
      <w:pPr>
        <w:jc w:val="center"/>
        <w:rPr>
          <w:rFonts w:ascii="Garamond" w:hAnsi="Garamond"/>
          <w:b/>
          <w:sz w:val="21"/>
          <w:szCs w:val="21"/>
        </w:rPr>
      </w:pPr>
    </w:p>
    <w:p w14:paraId="607525C7" w14:textId="77777777" w:rsidR="00556AC0" w:rsidRPr="00B570E7" w:rsidRDefault="00556AC0" w:rsidP="00556AC0">
      <w:pPr>
        <w:jc w:val="center"/>
        <w:rPr>
          <w:rFonts w:ascii="Garamond" w:hAnsi="Garamond"/>
          <w:b/>
          <w:sz w:val="21"/>
          <w:szCs w:val="21"/>
        </w:rPr>
      </w:pPr>
    </w:p>
    <w:p w14:paraId="093734E3" w14:textId="77777777" w:rsidR="00556AC0" w:rsidRDefault="00556AC0" w:rsidP="00556AC0">
      <w:pPr>
        <w:pStyle w:val="NoSpacing"/>
        <w:rPr>
          <w:rFonts w:ascii="Garamond" w:hAnsi="Garamond"/>
          <w:b/>
          <w:sz w:val="28"/>
          <w:szCs w:val="28"/>
        </w:rPr>
      </w:pPr>
    </w:p>
    <w:p w14:paraId="25F4AA07" w14:textId="77777777" w:rsidR="00556AC0" w:rsidRPr="00095FD8" w:rsidRDefault="00556AC0" w:rsidP="00556AC0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14:paraId="362BA5E9" w14:textId="77777777" w:rsidR="00556AC0" w:rsidRPr="001B1F4E" w:rsidRDefault="00556AC0" w:rsidP="00556AC0">
      <w:pPr>
        <w:pStyle w:val="NoSpacing"/>
        <w:jc w:val="center"/>
        <w:rPr>
          <w:rFonts w:ascii="Tw Cen MT" w:hAnsi="Tw Cen MT"/>
          <w:sz w:val="36"/>
          <w:szCs w:val="26"/>
        </w:rPr>
      </w:pPr>
      <w:r w:rsidRPr="001B1F4E">
        <w:rPr>
          <w:rFonts w:ascii="Tw Cen MT" w:hAnsi="Tw Cen MT"/>
          <w:sz w:val="36"/>
          <w:szCs w:val="26"/>
        </w:rPr>
        <w:t>REPUBLIC OF SEYCHELLES</w:t>
      </w:r>
    </w:p>
    <w:p w14:paraId="4388AD8B" w14:textId="77777777" w:rsidR="00556AC0" w:rsidRPr="001B1F4E" w:rsidRDefault="00556AC0" w:rsidP="00556AC0">
      <w:pPr>
        <w:pStyle w:val="NoSpacing"/>
        <w:jc w:val="center"/>
        <w:rPr>
          <w:rFonts w:ascii="Tw Cen MT" w:hAnsi="Tw Cen MT"/>
          <w:sz w:val="36"/>
          <w:szCs w:val="26"/>
        </w:rPr>
      </w:pPr>
    </w:p>
    <w:p w14:paraId="6D76756D" w14:textId="77777777" w:rsidR="00556AC0" w:rsidRPr="001B1F4E" w:rsidRDefault="00556AC0" w:rsidP="00556AC0">
      <w:pPr>
        <w:pStyle w:val="NoSpacing"/>
        <w:jc w:val="center"/>
        <w:rPr>
          <w:rFonts w:ascii="Tw Cen MT" w:hAnsi="Tw Cen MT"/>
          <w:sz w:val="32"/>
          <w:szCs w:val="26"/>
        </w:rPr>
      </w:pPr>
      <w:r w:rsidRPr="001B1F4E">
        <w:rPr>
          <w:rFonts w:ascii="Tw Cen MT" w:hAnsi="Tw Cen MT"/>
          <w:sz w:val="32"/>
          <w:szCs w:val="26"/>
        </w:rPr>
        <w:t>3</w:t>
      </w:r>
      <w:r>
        <w:rPr>
          <w:rFonts w:ascii="Tw Cen MT" w:hAnsi="Tw Cen MT"/>
          <w:sz w:val="32"/>
          <w:szCs w:val="26"/>
        </w:rPr>
        <w:t>3</w:t>
      </w:r>
      <w:r w:rsidRPr="002D7756">
        <w:rPr>
          <w:rFonts w:ascii="Tw Cen MT" w:hAnsi="Tw Cen MT"/>
          <w:sz w:val="32"/>
          <w:szCs w:val="26"/>
          <w:vertAlign w:val="superscript"/>
        </w:rPr>
        <w:t>rd</w:t>
      </w:r>
      <w:r w:rsidRPr="001B1F4E">
        <w:rPr>
          <w:rFonts w:ascii="Tw Cen MT" w:hAnsi="Tw Cen MT"/>
          <w:sz w:val="32"/>
          <w:szCs w:val="26"/>
        </w:rPr>
        <w:t xml:space="preserve"> SESSION OF THE UNIVERSAL PERIODIC REVIEW –– </w:t>
      </w:r>
    </w:p>
    <w:p w14:paraId="7483BED2" w14:textId="77777777" w:rsidR="00556AC0" w:rsidRPr="001B1F4E" w:rsidRDefault="00556AC0" w:rsidP="00556AC0">
      <w:pPr>
        <w:pStyle w:val="NoSpacing"/>
        <w:jc w:val="center"/>
        <w:rPr>
          <w:rFonts w:ascii="Tw Cen MT" w:hAnsi="Tw Cen MT"/>
          <w:sz w:val="32"/>
          <w:szCs w:val="26"/>
        </w:rPr>
      </w:pPr>
      <w:r>
        <w:rPr>
          <w:rFonts w:ascii="Tw Cen MT" w:hAnsi="Tw Cen MT"/>
          <w:sz w:val="32"/>
          <w:szCs w:val="26"/>
        </w:rPr>
        <w:t xml:space="preserve">KINGDOM OF BHUTAN </w:t>
      </w:r>
    </w:p>
    <w:p w14:paraId="7D3C719A" w14:textId="77777777" w:rsidR="00556AC0" w:rsidRDefault="00556AC0" w:rsidP="00556AC0">
      <w:pPr>
        <w:pStyle w:val="NoSpacing"/>
        <w:jc w:val="center"/>
        <w:rPr>
          <w:rFonts w:ascii="Tw Cen MT" w:hAnsi="Tw Cen MT"/>
          <w:sz w:val="24"/>
          <w:szCs w:val="26"/>
        </w:rPr>
      </w:pPr>
    </w:p>
    <w:p w14:paraId="12DF0FC4" w14:textId="77777777" w:rsidR="00556AC0" w:rsidRDefault="00556AC0" w:rsidP="00556AC0">
      <w:pPr>
        <w:pStyle w:val="NoSpacing"/>
        <w:jc w:val="center"/>
        <w:rPr>
          <w:rFonts w:ascii="Tw Cen MT" w:hAnsi="Tw Cen MT"/>
          <w:sz w:val="24"/>
          <w:szCs w:val="26"/>
        </w:rPr>
      </w:pPr>
      <w:r>
        <w:rPr>
          <w:rFonts w:ascii="Tw Cen MT" w:hAnsi="Tw Cen MT"/>
          <w:sz w:val="24"/>
          <w:szCs w:val="26"/>
        </w:rPr>
        <w:t>8</w:t>
      </w:r>
      <w:r w:rsidRPr="001B1F4E">
        <w:rPr>
          <w:rFonts w:ascii="Tw Cen MT" w:hAnsi="Tw Cen MT"/>
          <w:sz w:val="24"/>
          <w:szCs w:val="26"/>
          <w:vertAlign w:val="superscript"/>
        </w:rPr>
        <w:t>th</w:t>
      </w:r>
      <w:r>
        <w:rPr>
          <w:rFonts w:ascii="Tw Cen MT" w:hAnsi="Tw Cen MT"/>
          <w:sz w:val="24"/>
          <w:szCs w:val="26"/>
        </w:rPr>
        <w:t xml:space="preserve"> May 2019</w:t>
      </w:r>
    </w:p>
    <w:p w14:paraId="126C9E8F" w14:textId="77777777" w:rsidR="00556AC0" w:rsidRPr="00EB294B" w:rsidRDefault="00556AC0" w:rsidP="00556AC0">
      <w:pPr>
        <w:pStyle w:val="NoSpacing"/>
        <w:jc w:val="center"/>
        <w:rPr>
          <w:rFonts w:ascii="Tw Cen MT" w:hAnsi="Tw Cen MT"/>
          <w:sz w:val="24"/>
          <w:szCs w:val="26"/>
        </w:rPr>
      </w:pPr>
    </w:p>
    <w:p w14:paraId="6C0B8AF2" w14:textId="77777777" w:rsidR="00556AC0" w:rsidRDefault="00556AC0" w:rsidP="00556AC0">
      <w:pPr>
        <w:pStyle w:val="NoSpacing"/>
        <w:jc w:val="center"/>
        <w:rPr>
          <w:rFonts w:ascii="Tw Cen MT" w:hAnsi="Tw Cen MT"/>
          <w:i/>
          <w:sz w:val="24"/>
        </w:rPr>
      </w:pPr>
      <w:r w:rsidRPr="00EB294B">
        <w:rPr>
          <w:rFonts w:ascii="Tw Cen MT" w:hAnsi="Tw Cen MT"/>
          <w:i/>
          <w:sz w:val="24"/>
        </w:rPr>
        <w:t xml:space="preserve">Statement delivered by Ms Gayethri M Pillay, Chargé </w:t>
      </w:r>
      <w:proofErr w:type="spellStart"/>
      <w:r w:rsidRPr="00EB294B">
        <w:rPr>
          <w:rFonts w:ascii="Tw Cen MT" w:hAnsi="Tw Cen MT"/>
          <w:i/>
          <w:sz w:val="24"/>
        </w:rPr>
        <w:t>D’affaires</w:t>
      </w:r>
      <w:proofErr w:type="spellEnd"/>
      <w:r w:rsidRPr="00EB294B">
        <w:rPr>
          <w:rFonts w:ascii="Tw Cen MT" w:hAnsi="Tw Cen MT"/>
          <w:i/>
          <w:sz w:val="24"/>
        </w:rPr>
        <w:t>/Counsellor</w:t>
      </w:r>
    </w:p>
    <w:p w14:paraId="4A10A221" w14:textId="77777777" w:rsidR="00556AC0" w:rsidRPr="00556AC0" w:rsidRDefault="00556AC0" w:rsidP="0005368E">
      <w:pPr>
        <w:jc w:val="both"/>
        <w:rPr>
          <w:rFonts w:ascii="Tw Cen MT" w:hAnsi="Tw Cen MT"/>
          <w:sz w:val="28"/>
          <w:szCs w:val="24"/>
          <w:lang w:val="en-GB"/>
        </w:rPr>
      </w:pPr>
    </w:p>
    <w:p w14:paraId="55688086" w14:textId="62A4F9B8" w:rsidR="0005368E" w:rsidRPr="00556AC0" w:rsidRDefault="0005368E" w:rsidP="0005368E">
      <w:pPr>
        <w:jc w:val="both"/>
        <w:rPr>
          <w:rFonts w:ascii="Tw Cen MT" w:hAnsi="Tw Cen MT"/>
          <w:sz w:val="28"/>
          <w:szCs w:val="24"/>
          <w:lang w:val="en-GB"/>
        </w:rPr>
      </w:pPr>
      <w:r w:rsidRPr="00556AC0">
        <w:rPr>
          <w:rFonts w:ascii="Tw Cen MT" w:hAnsi="Tw Cen MT"/>
          <w:sz w:val="28"/>
          <w:szCs w:val="24"/>
          <w:lang w:val="en-GB"/>
        </w:rPr>
        <w:t>Thank you Mr</w:t>
      </w:r>
      <w:r w:rsidR="00556AC0" w:rsidRPr="00556AC0">
        <w:rPr>
          <w:rFonts w:ascii="Tw Cen MT" w:hAnsi="Tw Cen MT"/>
          <w:sz w:val="28"/>
          <w:szCs w:val="24"/>
          <w:lang w:val="en-GB"/>
        </w:rPr>
        <w:t xml:space="preserve"> Vice-</w:t>
      </w:r>
      <w:r w:rsidRPr="00556AC0">
        <w:rPr>
          <w:rFonts w:ascii="Tw Cen MT" w:hAnsi="Tw Cen MT"/>
          <w:sz w:val="28"/>
          <w:szCs w:val="24"/>
          <w:lang w:val="en-GB"/>
        </w:rPr>
        <w:t>President.</w:t>
      </w:r>
    </w:p>
    <w:p w14:paraId="25176A40" w14:textId="08B5E067" w:rsidR="0005368E" w:rsidRPr="00556AC0" w:rsidRDefault="0005368E" w:rsidP="0005368E">
      <w:pPr>
        <w:jc w:val="both"/>
        <w:rPr>
          <w:rFonts w:ascii="Tw Cen MT" w:hAnsi="Tw Cen MT"/>
          <w:sz w:val="28"/>
          <w:szCs w:val="24"/>
          <w:lang w:val="en-GB"/>
        </w:rPr>
      </w:pPr>
      <w:r w:rsidRPr="00556AC0">
        <w:rPr>
          <w:rFonts w:ascii="Tw Cen MT" w:hAnsi="Tw Cen MT"/>
          <w:sz w:val="28"/>
          <w:szCs w:val="24"/>
          <w:lang w:val="en-GB"/>
        </w:rPr>
        <w:t xml:space="preserve">Seychelles welcomes the distinguished delegation of </w:t>
      </w:r>
      <w:r w:rsidR="007C4176" w:rsidRPr="00556AC0">
        <w:rPr>
          <w:rFonts w:ascii="Tw Cen MT" w:hAnsi="Tw Cen MT"/>
          <w:sz w:val="28"/>
          <w:szCs w:val="24"/>
          <w:lang w:val="en-GB"/>
        </w:rPr>
        <w:t xml:space="preserve">the </w:t>
      </w:r>
      <w:r w:rsidR="00057080" w:rsidRPr="00556AC0">
        <w:rPr>
          <w:rFonts w:ascii="Tw Cen MT" w:hAnsi="Tw Cen MT"/>
          <w:sz w:val="28"/>
          <w:szCs w:val="24"/>
          <w:lang w:val="en-GB"/>
        </w:rPr>
        <w:t>Kingdom of Bhutan</w:t>
      </w:r>
      <w:r w:rsidRPr="00556AC0">
        <w:rPr>
          <w:rFonts w:ascii="Tw Cen MT" w:hAnsi="Tw Cen MT"/>
          <w:sz w:val="28"/>
          <w:szCs w:val="24"/>
          <w:lang w:val="en-GB"/>
        </w:rPr>
        <w:t xml:space="preserve"> and thanks them for their</w:t>
      </w:r>
      <w:r w:rsidR="002D736B" w:rsidRPr="00556AC0">
        <w:rPr>
          <w:rFonts w:ascii="Tw Cen MT" w:hAnsi="Tw Cen MT"/>
          <w:sz w:val="28"/>
          <w:szCs w:val="24"/>
          <w:lang w:val="en-GB"/>
        </w:rPr>
        <w:t xml:space="preserve"> </w:t>
      </w:r>
      <w:r w:rsidR="00057080" w:rsidRPr="00556AC0">
        <w:rPr>
          <w:rFonts w:ascii="Tw Cen MT" w:hAnsi="Tw Cen MT"/>
          <w:sz w:val="28"/>
          <w:szCs w:val="24"/>
          <w:lang w:val="en-GB"/>
        </w:rPr>
        <w:t>interventions today</w:t>
      </w:r>
      <w:r w:rsidR="00DE6BFA" w:rsidRPr="00556AC0">
        <w:rPr>
          <w:rFonts w:ascii="Tw Cen MT" w:hAnsi="Tw Cen MT"/>
          <w:sz w:val="28"/>
          <w:szCs w:val="24"/>
          <w:lang w:val="en-GB"/>
        </w:rPr>
        <w:t>.</w:t>
      </w:r>
    </w:p>
    <w:p w14:paraId="38EC9349" w14:textId="262E7E85" w:rsidR="00057080" w:rsidRPr="00556AC0" w:rsidRDefault="00057080" w:rsidP="001823A2">
      <w:pPr>
        <w:jc w:val="both"/>
        <w:rPr>
          <w:rFonts w:ascii="Tw Cen MT" w:hAnsi="Tw Cen MT"/>
          <w:sz w:val="28"/>
          <w:szCs w:val="24"/>
          <w:lang w:val="en-GB"/>
        </w:rPr>
      </w:pPr>
      <w:r w:rsidRPr="00556AC0">
        <w:rPr>
          <w:rFonts w:ascii="Tw Cen MT" w:hAnsi="Tw Cen MT"/>
          <w:sz w:val="28"/>
          <w:szCs w:val="24"/>
          <w:lang w:val="en-GB"/>
        </w:rPr>
        <w:t xml:space="preserve">Seychelles positively notes </w:t>
      </w:r>
      <w:r w:rsidR="00D11264" w:rsidRPr="00556AC0">
        <w:rPr>
          <w:rFonts w:ascii="Tw Cen MT" w:hAnsi="Tw Cen MT"/>
          <w:sz w:val="28"/>
          <w:szCs w:val="24"/>
          <w:lang w:val="en-GB"/>
        </w:rPr>
        <w:t xml:space="preserve">the </w:t>
      </w:r>
      <w:r w:rsidRPr="00556AC0">
        <w:rPr>
          <w:rFonts w:ascii="Tw Cen MT" w:hAnsi="Tw Cen MT"/>
          <w:sz w:val="28"/>
          <w:szCs w:val="24"/>
          <w:lang w:val="en-GB"/>
        </w:rPr>
        <w:t>progress made by Bhutan since its last Universal Periodic Review (UPR), in</w:t>
      </w:r>
      <w:bookmarkStart w:id="0" w:name="_GoBack"/>
      <w:bookmarkEnd w:id="0"/>
      <w:r w:rsidRPr="00556AC0">
        <w:rPr>
          <w:rFonts w:ascii="Tw Cen MT" w:hAnsi="Tw Cen MT"/>
          <w:sz w:val="28"/>
          <w:szCs w:val="24"/>
          <w:lang w:val="en-GB"/>
        </w:rPr>
        <w:t>cluding the enhancement of the legislative framework</w:t>
      </w:r>
      <w:r w:rsidR="00E00DDB" w:rsidRPr="00556AC0">
        <w:rPr>
          <w:rFonts w:ascii="Tw Cen MT" w:hAnsi="Tw Cen MT"/>
          <w:sz w:val="28"/>
          <w:szCs w:val="24"/>
          <w:lang w:val="en-GB"/>
        </w:rPr>
        <w:t xml:space="preserve"> safeguarding</w:t>
      </w:r>
      <w:r w:rsidRPr="00556AC0">
        <w:rPr>
          <w:rFonts w:ascii="Tw Cen MT" w:hAnsi="Tw Cen MT"/>
          <w:sz w:val="28"/>
          <w:szCs w:val="24"/>
          <w:lang w:val="en-GB"/>
        </w:rPr>
        <w:t xml:space="preserve"> human rights; the reduction in poverty rates; as well as becom</w:t>
      </w:r>
      <w:r w:rsidR="00E00DDB" w:rsidRPr="00556AC0">
        <w:rPr>
          <w:rFonts w:ascii="Tw Cen MT" w:hAnsi="Tw Cen MT"/>
          <w:sz w:val="28"/>
          <w:szCs w:val="24"/>
          <w:lang w:val="en-GB"/>
        </w:rPr>
        <w:t>ing</w:t>
      </w:r>
      <w:r w:rsidRPr="00556AC0">
        <w:rPr>
          <w:rFonts w:ascii="Tw Cen MT" w:hAnsi="Tw Cen MT"/>
          <w:sz w:val="28"/>
          <w:szCs w:val="24"/>
          <w:lang w:val="en-GB"/>
        </w:rPr>
        <w:t xml:space="preserve"> a party to the United Nations Convention against Corruption. Seychelles also commends Bhutan’s constructive engagement with the UN’s </w:t>
      </w:r>
      <w:r w:rsidR="00E00DDB" w:rsidRPr="00556AC0">
        <w:rPr>
          <w:rFonts w:ascii="Tw Cen MT" w:hAnsi="Tw Cen MT"/>
          <w:sz w:val="28"/>
          <w:szCs w:val="24"/>
          <w:lang w:val="en-GB"/>
        </w:rPr>
        <w:t xml:space="preserve">human rights </w:t>
      </w:r>
      <w:r w:rsidRPr="00556AC0">
        <w:rPr>
          <w:rFonts w:ascii="Tw Cen MT" w:hAnsi="Tw Cen MT"/>
          <w:sz w:val="28"/>
          <w:szCs w:val="24"/>
          <w:lang w:val="en-GB"/>
        </w:rPr>
        <w:t xml:space="preserve">mechanisms, including the recent visit of the Working Group on Arbitrary Detention. </w:t>
      </w:r>
    </w:p>
    <w:p w14:paraId="2ADDCEA3" w14:textId="37A27778" w:rsidR="00057080" w:rsidRPr="00556AC0" w:rsidRDefault="00057080" w:rsidP="001823A2">
      <w:pPr>
        <w:jc w:val="both"/>
        <w:rPr>
          <w:rFonts w:ascii="Tw Cen MT" w:hAnsi="Tw Cen MT"/>
          <w:sz w:val="28"/>
          <w:szCs w:val="24"/>
          <w:lang w:val="en-GB"/>
        </w:rPr>
      </w:pPr>
      <w:r w:rsidRPr="00556AC0">
        <w:rPr>
          <w:rFonts w:ascii="Tw Cen MT" w:hAnsi="Tw Cen MT"/>
          <w:sz w:val="28"/>
          <w:szCs w:val="24"/>
          <w:lang w:val="en-GB"/>
        </w:rPr>
        <w:t>Seychelles offers the following</w:t>
      </w:r>
      <w:r w:rsidRPr="00556AC0">
        <w:rPr>
          <w:rFonts w:ascii="Tw Cen MT" w:hAnsi="Tw Cen MT"/>
          <w:b/>
          <w:sz w:val="28"/>
          <w:szCs w:val="24"/>
          <w:lang w:val="en-GB"/>
        </w:rPr>
        <w:t xml:space="preserve"> recommendations</w:t>
      </w:r>
      <w:r w:rsidRPr="00556AC0">
        <w:rPr>
          <w:rFonts w:ascii="Tw Cen MT" w:hAnsi="Tw Cen MT"/>
          <w:sz w:val="28"/>
          <w:szCs w:val="24"/>
          <w:lang w:val="en-GB"/>
        </w:rPr>
        <w:t>:</w:t>
      </w:r>
    </w:p>
    <w:p w14:paraId="66A20310" w14:textId="1944B77C" w:rsidR="00F304C5" w:rsidRPr="00556AC0" w:rsidRDefault="00057080" w:rsidP="00EA67B8">
      <w:pPr>
        <w:pStyle w:val="ListParagraph"/>
        <w:numPr>
          <w:ilvl w:val="0"/>
          <w:numId w:val="3"/>
        </w:numPr>
        <w:jc w:val="both"/>
        <w:rPr>
          <w:rFonts w:ascii="Tw Cen MT" w:hAnsi="Tw Cen MT"/>
          <w:sz w:val="28"/>
          <w:szCs w:val="24"/>
          <w:lang w:val="en-GB"/>
        </w:rPr>
      </w:pPr>
      <w:r w:rsidRPr="00556AC0">
        <w:rPr>
          <w:rFonts w:ascii="Tw Cen MT" w:hAnsi="Tw Cen MT"/>
          <w:sz w:val="28"/>
          <w:szCs w:val="24"/>
          <w:lang w:val="en-GB"/>
        </w:rPr>
        <w:t>First, to develop a National Action Plan on Trafficking in Person</w:t>
      </w:r>
      <w:r w:rsidR="00F304C5" w:rsidRPr="00556AC0">
        <w:rPr>
          <w:rFonts w:ascii="Tw Cen MT" w:hAnsi="Tw Cen MT"/>
          <w:sz w:val="28"/>
          <w:szCs w:val="24"/>
          <w:lang w:val="en-GB"/>
        </w:rPr>
        <w:t>, through wide consultation with governmental and non-governmental stakeholders;</w:t>
      </w:r>
    </w:p>
    <w:p w14:paraId="0E32ADDC" w14:textId="18425C88" w:rsidR="00EA67B8" w:rsidRPr="00556AC0" w:rsidRDefault="00F304C5" w:rsidP="00EA67B8">
      <w:pPr>
        <w:pStyle w:val="ListParagraph"/>
        <w:numPr>
          <w:ilvl w:val="0"/>
          <w:numId w:val="3"/>
        </w:numPr>
        <w:jc w:val="both"/>
        <w:rPr>
          <w:rFonts w:ascii="Tw Cen MT" w:hAnsi="Tw Cen MT"/>
          <w:sz w:val="28"/>
          <w:szCs w:val="24"/>
          <w:lang w:val="en-GB"/>
        </w:rPr>
      </w:pPr>
      <w:r w:rsidRPr="00556AC0">
        <w:rPr>
          <w:rFonts w:ascii="Tw Cen MT" w:hAnsi="Tw Cen MT"/>
          <w:sz w:val="28"/>
          <w:szCs w:val="24"/>
          <w:lang w:val="en-GB"/>
        </w:rPr>
        <w:t>Second, to establish a National Human Rights Institution</w:t>
      </w:r>
      <w:r w:rsidR="00EA67B8" w:rsidRPr="00556AC0">
        <w:rPr>
          <w:rFonts w:ascii="Tw Cen MT" w:hAnsi="Tw Cen MT"/>
          <w:sz w:val="28"/>
          <w:szCs w:val="24"/>
          <w:lang w:val="en-GB"/>
        </w:rPr>
        <w:t xml:space="preserve"> with a wide-ranging mandate and in line with the Paris Principles; and </w:t>
      </w:r>
    </w:p>
    <w:p w14:paraId="026BC350" w14:textId="090CE204" w:rsidR="00057080" w:rsidRPr="00556AC0" w:rsidRDefault="00F304C5" w:rsidP="001823A2">
      <w:pPr>
        <w:pStyle w:val="ListParagraph"/>
        <w:numPr>
          <w:ilvl w:val="0"/>
          <w:numId w:val="3"/>
        </w:numPr>
        <w:jc w:val="both"/>
        <w:rPr>
          <w:rFonts w:ascii="Tw Cen MT" w:hAnsi="Tw Cen MT"/>
          <w:sz w:val="28"/>
          <w:szCs w:val="24"/>
          <w:lang w:val="en-GB"/>
        </w:rPr>
      </w:pPr>
      <w:r w:rsidRPr="00556AC0">
        <w:rPr>
          <w:rFonts w:ascii="Tw Cen MT" w:hAnsi="Tw Cen MT"/>
          <w:sz w:val="28"/>
          <w:szCs w:val="24"/>
          <w:lang w:val="en-GB"/>
        </w:rPr>
        <w:t xml:space="preserve">Third, to consider issuing </w:t>
      </w:r>
      <w:r w:rsidR="00895B6D" w:rsidRPr="00556AC0">
        <w:rPr>
          <w:rFonts w:ascii="Tw Cen MT" w:hAnsi="Tw Cen MT"/>
          <w:sz w:val="28"/>
          <w:szCs w:val="24"/>
          <w:lang w:val="en-GB"/>
        </w:rPr>
        <w:t>a standing</w:t>
      </w:r>
      <w:r w:rsidRPr="00556AC0">
        <w:rPr>
          <w:rFonts w:ascii="Tw Cen MT" w:hAnsi="Tw Cen MT"/>
          <w:sz w:val="28"/>
          <w:szCs w:val="24"/>
          <w:lang w:val="en-GB"/>
        </w:rPr>
        <w:t xml:space="preserve"> invita</w:t>
      </w:r>
      <w:r w:rsidR="00D11264" w:rsidRPr="00556AC0">
        <w:rPr>
          <w:rFonts w:ascii="Tw Cen MT" w:hAnsi="Tw Cen MT"/>
          <w:sz w:val="28"/>
          <w:szCs w:val="24"/>
          <w:lang w:val="en-GB"/>
        </w:rPr>
        <w:t>tion to the Special Procedures M</w:t>
      </w:r>
      <w:r w:rsidRPr="00556AC0">
        <w:rPr>
          <w:rFonts w:ascii="Tw Cen MT" w:hAnsi="Tw Cen MT"/>
          <w:sz w:val="28"/>
          <w:szCs w:val="24"/>
          <w:lang w:val="en-GB"/>
        </w:rPr>
        <w:t>echanism</w:t>
      </w:r>
      <w:r w:rsidR="00066AB3" w:rsidRPr="00556AC0">
        <w:rPr>
          <w:rFonts w:ascii="Tw Cen MT" w:hAnsi="Tw Cen MT"/>
          <w:sz w:val="28"/>
          <w:szCs w:val="24"/>
          <w:lang w:val="en-GB"/>
        </w:rPr>
        <w:t>.</w:t>
      </w:r>
    </w:p>
    <w:p w14:paraId="7E6968BE" w14:textId="62471338" w:rsidR="001823A2" w:rsidRPr="00556AC0" w:rsidRDefault="001823A2" w:rsidP="001823A2">
      <w:pPr>
        <w:jc w:val="both"/>
        <w:rPr>
          <w:rFonts w:ascii="Tw Cen MT" w:hAnsi="Tw Cen MT" w:cs="Times New Roman"/>
          <w:sz w:val="28"/>
          <w:szCs w:val="24"/>
        </w:rPr>
      </w:pPr>
      <w:r w:rsidRPr="00556AC0">
        <w:rPr>
          <w:rFonts w:ascii="Tw Cen MT" w:hAnsi="Tw Cen MT" w:cs="Times New Roman"/>
          <w:sz w:val="28"/>
          <w:szCs w:val="24"/>
        </w:rPr>
        <w:t xml:space="preserve">Seychelles wishes the delegation of </w:t>
      </w:r>
      <w:r w:rsidR="00057080" w:rsidRPr="00556AC0">
        <w:rPr>
          <w:rFonts w:ascii="Tw Cen MT" w:hAnsi="Tw Cen MT" w:cs="Times New Roman"/>
          <w:sz w:val="28"/>
          <w:szCs w:val="24"/>
          <w:lang w:val="en-GB"/>
        </w:rPr>
        <w:t>Bhutan</w:t>
      </w:r>
      <w:r w:rsidRPr="00556AC0">
        <w:rPr>
          <w:rFonts w:ascii="Tw Cen MT" w:hAnsi="Tw Cen MT" w:cs="Times New Roman"/>
          <w:sz w:val="28"/>
          <w:szCs w:val="24"/>
        </w:rPr>
        <w:t xml:space="preserve"> a fruitful </w:t>
      </w:r>
      <w:r w:rsidR="00E00DDB" w:rsidRPr="00556AC0">
        <w:rPr>
          <w:rFonts w:ascii="Tw Cen MT" w:hAnsi="Tw Cen MT" w:cs="Times New Roman"/>
          <w:sz w:val="28"/>
          <w:szCs w:val="24"/>
          <w:lang w:val="en-GB"/>
        </w:rPr>
        <w:t>review</w:t>
      </w:r>
      <w:r w:rsidRPr="00556AC0">
        <w:rPr>
          <w:rFonts w:ascii="Tw Cen MT" w:hAnsi="Tw Cen MT" w:cs="Times New Roman"/>
          <w:sz w:val="28"/>
          <w:szCs w:val="24"/>
        </w:rPr>
        <w:t>.</w:t>
      </w:r>
    </w:p>
    <w:p w14:paraId="2CE434DD" w14:textId="6E0CF0AA" w:rsidR="001823A2" w:rsidRPr="00556AC0" w:rsidRDefault="001823A2" w:rsidP="001823A2">
      <w:pPr>
        <w:jc w:val="both"/>
        <w:rPr>
          <w:rFonts w:ascii="Tw Cen MT" w:hAnsi="Tw Cen MT" w:cs="Times New Roman"/>
          <w:sz w:val="28"/>
          <w:szCs w:val="24"/>
        </w:rPr>
      </w:pPr>
      <w:r w:rsidRPr="00556AC0">
        <w:rPr>
          <w:rFonts w:ascii="Tw Cen MT" w:hAnsi="Tw Cen MT" w:cs="Times New Roman"/>
          <w:sz w:val="28"/>
          <w:szCs w:val="24"/>
        </w:rPr>
        <w:t xml:space="preserve">Thank you, Mr </w:t>
      </w:r>
      <w:r w:rsidR="00556AC0" w:rsidRPr="00556AC0">
        <w:rPr>
          <w:rFonts w:ascii="Tw Cen MT" w:hAnsi="Tw Cen MT" w:cs="Times New Roman"/>
          <w:sz w:val="28"/>
          <w:szCs w:val="24"/>
        </w:rPr>
        <w:t>Vice-</w:t>
      </w:r>
      <w:r w:rsidRPr="00556AC0">
        <w:rPr>
          <w:rFonts w:ascii="Tw Cen MT" w:hAnsi="Tw Cen MT" w:cs="Times New Roman"/>
          <w:sz w:val="28"/>
          <w:szCs w:val="24"/>
        </w:rPr>
        <w:t xml:space="preserve">President. </w:t>
      </w:r>
    </w:p>
    <w:p w14:paraId="4C4B8990" w14:textId="77777777" w:rsidR="001823A2" w:rsidRPr="00556AC0" w:rsidRDefault="001823A2" w:rsidP="0005368E">
      <w:pPr>
        <w:jc w:val="both"/>
        <w:rPr>
          <w:rFonts w:ascii="Tw Cen MT" w:hAnsi="Tw Cen MT"/>
          <w:sz w:val="28"/>
          <w:szCs w:val="24"/>
          <w:lang w:val="en-GB"/>
        </w:rPr>
      </w:pPr>
    </w:p>
    <w:p w14:paraId="20E2BC36" w14:textId="77777777" w:rsidR="000C4975" w:rsidRDefault="000C4975"/>
    <w:sectPr w:rsidR="000C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50B"/>
    <w:multiLevelType w:val="hybridMultilevel"/>
    <w:tmpl w:val="A18C05D2"/>
    <w:lvl w:ilvl="0" w:tplc="25929938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45061"/>
    <w:multiLevelType w:val="hybridMultilevel"/>
    <w:tmpl w:val="65D059C0"/>
    <w:lvl w:ilvl="0" w:tplc="BFC8DD9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1B6E"/>
    <w:multiLevelType w:val="hybridMultilevel"/>
    <w:tmpl w:val="3404DE3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yMDc0NzQxNDK3NLdU0lEKTi0uzszPAykwqwUAVh5QRSwAAAA="/>
  </w:docVars>
  <w:rsids>
    <w:rsidRoot w:val="0005368E"/>
    <w:rsid w:val="0005368E"/>
    <w:rsid w:val="00057080"/>
    <w:rsid w:val="00066AB3"/>
    <w:rsid w:val="000B2E41"/>
    <w:rsid w:val="000C1D3A"/>
    <w:rsid w:val="000C4975"/>
    <w:rsid w:val="001513A1"/>
    <w:rsid w:val="001823A2"/>
    <w:rsid w:val="001E5040"/>
    <w:rsid w:val="002D736B"/>
    <w:rsid w:val="00322E72"/>
    <w:rsid w:val="00393EC9"/>
    <w:rsid w:val="00474717"/>
    <w:rsid w:val="00556AC0"/>
    <w:rsid w:val="006552DC"/>
    <w:rsid w:val="007C4176"/>
    <w:rsid w:val="00895B6D"/>
    <w:rsid w:val="0091183B"/>
    <w:rsid w:val="00B01C52"/>
    <w:rsid w:val="00BC6311"/>
    <w:rsid w:val="00D11264"/>
    <w:rsid w:val="00DE6BFA"/>
    <w:rsid w:val="00DF0C01"/>
    <w:rsid w:val="00E00DDB"/>
    <w:rsid w:val="00E329A1"/>
    <w:rsid w:val="00E95A1B"/>
    <w:rsid w:val="00EA67B8"/>
    <w:rsid w:val="00F3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1B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68E"/>
    <w:pPr>
      <w:ind w:left="720"/>
      <w:contextualSpacing/>
    </w:pPr>
  </w:style>
  <w:style w:type="paragraph" w:styleId="NoSpacing">
    <w:name w:val="No Spacing"/>
    <w:uiPriority w:val="1"/>
    <w:qFormat/>
    <w:rsid w:val="00556AC0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68E"/>
    <w:pPr>
      <w:ind w:left="720"/>
      <w:contextualSpacing/>
    </w:pPr>
  </w:style>
  <w:style w:type="paragraph" w:styleId="NoSpacing">
    <w:name w:val="No Spacing"/>
    <w:uiPriority w:val="1"/>
    <w:qFormat/>
    <w:rsid w:val="00556AC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emf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78561-A6CF-4AA1-A6BD-F446420B4036}"/>
</file>

<file path=customXml/itemProps2.xml><?xml version="1.0" encoding="utf-8"?>
<ds:datastoreItem xmlns:ds="http://schemas.openxmlformats.org/officeDocument/2006/customXml" ds:itemID="{196AF350-6001-4A91-A8D7-DF26A332A797}"/>
</file>

<file path=customXml/itemProps3.xml><?xml version="1.0" encoding="utf-8"?>
<ds:datastoreItem xmlns:ds="http://schemas.openxmlformats.org/officeDocument/2006/customXml" ds:itemID="{2A88B26B-A920-4A2F-8B30-3E59934CC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Gayethri Pillay</dc:creator>
  <cp:keywords/>
  <dc:description/>
  <cp:lastModifiedBy>Gayethri Pillay</cp:lastModifiedBy>
  <cp:revision>3</cp:revision>
  <dcterms:created xsi:type="dcterms:W3CDTF">2019-05-08T12:33:00Z</dcterms:created>
  <dcterms:modified xsi:type="dcterms:W3CDTF">2019-05-08T12:35:00Z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