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96" w:rsidRPr="00F25544" w:rsidRDefault="00BF7096" w:rsidP="00BF709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r w:rsidRPr="00F25544">
        <w:rPr>
          <w:noProof/>
          <w:lang w:val="fr-CH" w:eastAsia="fr-CH"/>
        </w:rPr>
        <w:drawing>
          <wp:inline distT="0" distB="0" distL="0" distR="0">
            <wp:extent cx="742315" cy="709288"/>
            <wp:effectExtent l="0" t="0" r="635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:rsidR="00BF7096" w:rsidRPr="00F25544" w:rsidRDefault="00BF7096" w:rsidP="00BF709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Style w:val="Grilledutableau6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787"/>
        <w:gridCol w:w="4308"/>
      </w:tblGrid>
      <w:tr w:rsidR="00BF7096" w:rsidRPr="00F25544" w:rsidTr="000317D7">
        <w:tc>
          <w:tcPr>
            <w:tcW w:w="4962" w:type="dxa"/>
          </w:tcPr>
          <w:p w:rsidR="00BF7096" w:rsidRPr="00F25544" w:rsidRDefault="00BF7096" w:rsidP="000317D7">
            <w:pPr>
              <w:rPr>
                <w:b/>
                <w:lang w:eastAsia="zh-CN"/>
              </w:rPr>
            </w:pPr>
          </w:p>
        </w:tc>
        <w:tc>
          <w:tcPr>
            <w:tcW w:w="1787" w:type="dxa"/>
          </w:tcPr>
          <w:p w:rsidR="00BF7096" w:rsidRPr="00F25544" w:rsidRDefault="00BF7096" w:rsidP="000317D7">
            <w:pPr>
              <w:rPr>
                <w:b/>
                <w:lang w:eastAsia="zh-CN"/>
              </w:rPr>
            </w:pPr>
          </w:p>
        </w:tc>
        <w:tc>
          <w:tcPr>
            <w:tcW w:w="4308" w:type="dxa"/>
          </w:tcPr>
          <w:p w:rsidR="00BF7096" w:rsidRPr="00F25544" w:rsidRDefault="00BF7096" w:rsidP="000317D7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BF7096" w:rsidRPr="00F25544" w:rsidTr="000317D7">
        <w:tc>
          <w:tcPr>
            <w:tcW w:w="4962" w:type="dxa"/>
          </w:tcPr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F25544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F25544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F25544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F25544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F25544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F25544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6A1FF3" w:rsidRPr="0087776F" w:rsidRDefault="006A1FF3" w:rsidP="006A1FF3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</w:pPr>
      <w:r w:rsidRPr="0087776F"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 xml:space="preserve">Déclaration de la </w:t>
      </w:r>
      <w:r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>d</w:t>
      </w:r>
      <w:r w:rsidRPr="0087776F"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>élégation algérienne</w:t>
      </w:r>
    </w:p>
    <w:p w:rsidR="006A1FF3" w:rsidRPr="00BF7096" w:rsidRDefault="006A1FF3" w:rsidP="006A1FF3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</w:rPr>
      </w:pPr>
      <w:r w:rsidRPr="00BF7096">
        <w:rPr>
          <w:rFonts w:asciiTheme="majorBidi" w:hAnsiTheme="majorBidi" w:cstheme="majorBidi"/>
          <w:b/>
        </w:rPr>
        <w:t>33</w:t>
      </w:r>
      <w:r w:rsidRPr="00BF7096">
        <w:rPr>
          <w:rFonts w:asciiTheme="majorBidi" w:hAnsiTheme="majorBidi" w:cstheme="majorBidi"/>
          <w:b/>
          <w:vertAlign w:val="superscript"/>
        </w:rPr>
        <w:t>ème</w:t>
      </w:r>
      <w:r>
        <w:rPr>
          <w:rFonts w:asciiTheme="majorBidi" w:hAnsiTheme="majorBidi" w:cstheme="majorBidi"/>
          <w:b/>
        </w:rPr>
        <w:t xml:space="preserve"> </w:t>
      </w:r>
      <w:r w:rsidRPr="00BF7096">
        <w:rPr>
          <w:rFonts w:asciiTheme="majorBidi" w:hAnsiTheme="majorBidi" w:cstheme="majorBidi"/>
          <w:b/>
        </w:rPr>
        <w:t>session du Groupe de travail sur l’E</w:t>
      </w:r>
      <w:r>
        <w:rPr>
          <w:rFonts w:asciiTheme="majorBidi" w:hAnsiTheme="majorBidi" w:cstheme="majorBidi"/>
          <w:b/>
        </w:rPr>
        <w:t xml:space="preserve">xamen </w:t>
      </w:r>
      <w:r w:rsidRPr="00BF7096">
        <w:rPr>
          <w:rFonts w:asciiTheme="majorBidi" w:hAnsiTheme="majorBidi" w:cstheme="majorBidi"/>
          <w:b/>
        </w:rPr>
        <w:t>P</w:t>
      </w:r>
      <w:r>
        <w:rPr>
          <w:rFonts w:asciiTheme="majorBidi" w:hAnsiTheme="majorBidi" w:cstheme="majorBidi"/>
          <w:b/>
        </w:rPr>
        <w:t xml:space="preserve">ériodique </w:t>
      </w:r>
      <w:r w:rsidRPr="00BF7096">
        <w:rPr>
          <w:rFonts w:asciiTheme="majorBidi" w:hAnsiTheme="majorBidi" w:cstheme="majorBidi"/>
          <w:b/>
        </w:rPr>
        <w:t>U</w:t>
      </w:r>
      <w:r>
        <w:rPr>
          <w:rFonts w:asciiTheme="majorBidi" w:hAnsiTheme="majorBidi" w:cstheme="majorBidi"/>
          <w:b/>
        </w:rPr>
        <w:t>niversel</w:t>
      </w:r>
    </w:p>
    <w:p w:rsidR="00BF7096" w:rsidRPr="00F57963" w:rsidRDefault="00D6237F" w:rsidP="00BF7096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</w:pPr>
      <w:r w:rsidRPr="00D6237F">
        <w:rPr>
          <w:b/>
          <w:bCs/>
          <w:sz w:val="32"/>
          <w:szCs w:val="32"/>
        </w:rPr>
        <w:t>Commonwealth de Dominique</w:t>
      </w:r>
      <w:r w:rsidR="00BF7096"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  <w:t xml:space="preserve"> </w:t>
      </w:r>
    </w:p>
    <w:p w:rsidR="00BF7096" w:rsidRPr="00BF7096" w:rsidRDefault="00BF7096" w:rsidP="00BF7096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lang w:bidi="ar-DZ"/>
        </w:rPr>
      </w:pP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Genève, le </w:t>
      </w:r>
      <w:r w:rsidR="00D6237F">
        <w:rPr>
          <w:rFonts w:asciiTheme="majorBidi" w:eastAsia="Calibri" w:hAnsiTheme="majorBidi" w:cstheme="majorBidi"/>
          <w:b/>
          <w:bCs/>
          <w:lang w:bidi="ar-DZ"/>
        </w:rPr>
        <w:t>09</w:t>
      </w: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 </w:t>
      </w:r>
      <w:r>
        <w:rPr>
          <w:rFonts w:asciiTheme="majorBidi" w:eastAsia="Calibri" w:hAnsiTheme="majorBidi" w:cstheme="majorBidi"/>
          <w:b/>
          <w:bCs/>
          <w:lang w:bidi="ar-DZ"/>
        </w:rPr>
        <w:t>mai</w:t>
      </w: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 2019</w:t>
      </w:r>
    </w:p>
    <w:p w:rsidR="00BF7096" w:rsidRDefault="00BF7096" w:rsidP="00BF7096">
      <w:pPr>
        <w:pStyle w:val="NormalWeb"/>
        <w:jc w:val="center"/>
        <w:rPr>
          <w:rFonts w:ascii="Constantia" w:hAnsi="Constantia"/>
          <w:b/>
          <w:sz w:val="28"/>
          <w:szCs w:val="28"/>
        </w:rPr>
      </w:pPr>
    </w:p>
    <w:p w:rsidR="001650B3" w:rsidRPr="006A1FF3" w:rsidRDefault="001650B3" w:rsidP="001650B3">
      <w:pPr>
        <w:spacing w:before="120" w:after="120" w:line="360" w:lineRule="auto"/>
        <w:jc w:val="both"/>
        <w:rPr>
          <w:b/>
          <w:bCs/>
        </w:rPr>
      </w:pPr>
      <w:r w:rsidRPr="006A1FF3">
        <w:rPr>
          <w:b/>
          <w:bCs/>
        </w:rPr>
        <w:t>Monsieur le Président,</w:t>
      </w:r>
    </w:p>
    <w:p w:rsidR="001650B3" w:rsidRPr="006A1FF3" w:rsidRDefault="001650B3" w:rsidP="0072750C">
      <w:pPr>
        <w:suppressAutoHyphens/>
        <w:autoSpaceDN w:val="0"/>
        <w:spacing w:before="120" w:after="120" w:line="312" w:lineRule="auto"/>
        <w:jc w:val="both"/>
        <w:textAlignment w:val="baseline"/>
        <w:rPr>
          <w:rFonts w:eastAsia="Calibri"/>
          <w:color w:val="000000" w:themeColor="text1"/>
        </w:rPr>
      </w:pPr>
      <w:r w:rsidRPr="006A1FF3">
        <w:rPr>
          <w:rFonts w:eastAsia="Calibri"/>
        </w:rPr>
        <w:t>Ma délégation souhaite une chaleureuse bi</w:t>
      </w:r>
      <w:r w:rsidR="00B30A42" w:rsidRPr="006A1FF3">
        <w:rPr>
          <w:rFonts w:eastAsia="Calibri"/>
        </w:rPr>
        <w:t xml:space="preserve">envenue à la délégation Dominiquaise </w:t>
      </w:r>
      <w:r w:rsidRPr="006A1FF3">
        <w:rPr>
          <w:rFonts w:eastAsia="Calibri"/>
        </w:rPr>
        <w:t xml:space="preserve">et la remercie pour la présentation des informations </w:t>
      </w:r>
      <w:r w:rsidRPr="006A1FF3">
        <w:rPr>
          <w:rFonts w:eastAsia="Calibri"/>
          <w:color w:val="000000" w:themeColor="text1"/>
        </w:rPr>
        <w:t>complémentaires du troisième rapport de son pays.</w:t>
      </w:r>
    </w:p>
    <w:p w:rsidR="006702DA" w:rsidRPr="006A1FF3" w:rsidRDefault="0072750C" w:rsidP="006702DA">
      <w:pPr>
        <w:suppressAutoHyphens/>
        <w:autoSpaceDN w:val="0"/>
        <w:spacing w:before="120" w:after="120" w:line="312" w:lineRule="auto"/>
        <w:jc w:val="both"/>
        <w:textAlignment w:val="baseline"/>
        <w:rPr>
          <w:rFonts w:eastAsia="Calibri"/>
          <w:color w:val="000000" w:themeColor="text1"/>
        </w:rPr>
      </w:pPr>
      <w:r w:rsidRPr="006A1FF3">
        <w:rPr>
          <w:rFonts w:eastAsia="Calibri"/>
          <w:color w:val="000000" w:themeColor="text1"/>
        </w:rPr>
        <w:t>L’Algérie salue</w:t>
      </w:r>
      <w:r w:rsidR="002C0756" w:rsidRPr="006A1FF3">
        <w:rPr>
          <w:rFonts w:eastAsia="Calibri"/>
          <w:color w:val="000000" w:themeColor="text1"/>
        </w:rPr>
        <w:t xml:space="preserve"> les efforts </w:t>
      </w:r>
      <w:r w:rsidRPr="006A1FF3">
        <w:rPr>
          <w:rFonts w:eastAsia="Calibri"/>
          <w:color w:val="000000" w:themeColor="text1"/>
        </w:rPr>
        <w:t>déployés par</w:t>
      </w:r>
      <w:r w:rsidR="002C0756" w:rsidRPr="006A1FF3">
        <w:rPr>
          <w:rFonts w:eastAsia="Calibri"/>
          <w:color w:val="000000" w:themeColor="text1"/>
        </w:rPr>
        <w:t xml:space="preserve"> la </w:t>
      </w:r>
      <w:r w:rsidR="006702DA" w:rsidRPr="006A1FF3">
        <w:rPr>
          <w:rFonts w:eastAsia="Calibri"/>
          <w:color w:val="000000" w:themeColor="text1"/>
        </w:rPr>
        <w:t>Dominique pour</w:t>
      </w:r>
      <w:r w:rsidR="002E7318" w:rsidRPr="006A1FF3">
        <w:rPr>
          <w:rFonts w:eastAsia="Calibri"/>
          <w:color w:val="000000" w:themeColor="text1"/>
        </w:rPr>
        <w:t xml:space="preserve"> la prote</w:t>
      </w:r>
      <w:r w:rsidR="00334D5F" w:rsidRPr="006A1FF3">
        <w:rPr>
          <w:rFonts w:eastAsia="Calibri"/>
          <w:color w:val="000000" w:themeColor="text1"/>
        </w:rPr>
        <w:t>ction de l’enfance, adopté en mai 2018 en dépit d</w:t>
      </w:r>
      <w:r w:rsidR="003107F1" w:rsidRPr="006A1FF3">
        <w:rPr>
          <w:rFonts w:eastAsia="Calibri"/>
          <w:color w:val="000000" w:themeColor="text1"/>
        </w:rPr>
        <w:t xml:space="preserve">es contraintes financières et </w:t>
      </w:r>
      <w:r w:rsidR="006702DA" w:rsidRPr="006A1FF3">
        <w:rPr>
          <w:rFonts w:eastAsia="Calibri"/>
          <w:color w:val="000000" w:themeColor="text1"/>
        </w:rPr>
        <w:t>économiques qu’il</w:t>
      </w:r>
      <w:r w:rsidR="003107F1" w:rsidRPr="006A1FF3">
        <w:rPr>
          <w:rFonts w:eastAsia="Calibri"/>
          <w:color w:val="000000" w:themeColor="text1"/>
        </w:rPr>
        <w:t xml:space="preserve"> rencontre découlant d</w:t>
      </w:r>
      <w:r w:rsidRPr="006A1FF3">
        <w:rPr>
          <w:rFonts w:eastAsia="Calibri"/>
          <w:color w:val="000000" w:themeColor="text1"/>
        </w:rPr>
        <w:t>es deux catastrophes naturelles qui</w:t>
      </w:r>
      <w:r w:rsidR="00C97CC6" w:rsidRPr="006A1FF3">
        <w:rPr>
          <w:rFonts w:eastAsia="Calibri"/>
          <w:color w:val="000000" w:themeColor="text1"/>
        </w:rPr>
        <w:t xml:space="preserve"> ont touche le pays en 2015 et </w:t>
      </w:r>
      <w:r w:rsidR="006702DA" w:rsidRPr="006A1FF3">
        <w:rPr>
          <w:rFonts w:eastAsia="Calibri"/>
          <w:color w:val="000000" w:themeColor="text1"/>
        </w:rPr>
        <w:t>2017.</w:t>
      </w:r>
    </w:p>
    <w:p w:rsidR="00BF7096" w:rsidRPr="006A1FF3" w:rsidRDefault="00BF7096" w:rsidP="006702DA">
      <w:pPr>
        <w:suppressAutoHyphens/>
        <w:autoSpaceDN w:val="0"/>
        <w:spacing w:before="120" w:after="120" w:line="312" w:lineRule="auto"/>
        <w:jc w:val="both"/>
        <w:textAlignment w:val="baseline"/>
        <w:rPr>
          <w:rFonts w:eastAsia="Calibri"/>
          <w:color w:val="000000" w:themeColor="text1"/>
        </w:rPr>
      </w:pPr>
      <w:r w:rsidRPr="006A1FF3">
        <w:t xml:space="preserve">Conformément à l’esprit d’échange et de coopération qui guide les travaux de l’Examen Périodique Universel, ma délégation souhaite présenter à la délégation </w:t>
      </w:r>
      <w:r w:rsidR="003107F1" w:rsidRPr="006A1FF3">
        <w:t>Dominiquaise</w:t>
      </w:r>
      <w:r w:rsidRPr="006A1FF3">
        <w:t xml:space="preserve"> les recommandations suivantes : </w:t>
      </w:r>
    </w:p>
    <w:p w:rsidR="006702DA" w:rsidRPr="006A1FF3" w:rsidRDefault="006702DA" w:rsidP="00A04F6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b/>
          <w:bCs/>
        </w:rPr>
      </w:pPr>
      <w:r w:rsidRPr="006A1FF3">
        <w:rPr>
          <w:b/>
          <w:bCs/>
        </w:rPr>
        <w:t xml:space="preserve">Poursuivre ses efforts pour une résilience au changement climatique </w:t>
      </w:r>
      <w:r w:rsidR="006A1FF3" w:rsidRPr="006A1FF3">
        <w:rPr>
          <w:b/>
          <w:bCs/>
        </w:rPr>
        <w:t>;</w:t>
      </w:r>
    </w:p>
    <w:p w:rsidR="006A1FF3" w:rsidRPr="006A1FF3" w:rsidRDefault="00A04F62" w:rsidP="006A1FF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b/>
          <w:bCs/>
        </w:rPr>
      </w:pPr>
      <w:r w:rsidRPr="006A1FF3">
        <w:rPr>
          <w:b/>
          <w:bCs/>
        </w:rPr>
        <w:t xml:space="preserve">Prendre davantage de mesures pour prévenir et combattre la violence familiale et la </w:t>
      </w:r>
      <w:r w:rsidR="006702DA" w:rsidRPr="006A1FF3">
        <w:rPr>
          <w:b/>
          <w:bCs/>
        </w:rPr>
        <w:t>prise en</w:t>
      </w:r>
      <w:r w:rsidRPr="006A1FF3">
        <w:rPr>
          <w:b/>
          <w:bCs/>
        </w:rPr>
        <w:t xml:space="preserve"> charge de la scolarisati</w:t>
      </w:r>
      <w:r w:rsidR="006A1FF3" w:rsidRPr="006A1FF3">
        <w:rPr>
          <w:b/>
          <w:bCs/>
        </w:rPr>
        <w:t>on des enfants dans les écoles ;</w:t>
      </w:r>
    </w:p>
    <w:p w:rsidR="006702DA" w:rsidRPr="006A1FF3" w:rsidRDefault="00A04F62" w:rsidP="006702D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eastAsiaTheme="minorEastAsia"/>
          <w:b/>
          <w:bCs/>
          <w:color w:val="000000"/>
          <w:lang w:val="en-GB" w:eastAsia="zh-CN"/>
        </w:rPr>
      </w:pPr>
      <w:r w:rsidRPr="006A1FF3">
        <w:rPr>
          <w:b/>
          <w:bCs/>
        </w:rPr>
        <w:t>Adopter et mettre en œuvre des politiques efficaces pour réduire la pauvreté et le chômage a travers notamment la mise en œuvre du programm</w:t>
      </w:r>
      <w:r w:rsidR="006A1FF3" w:rsidRPr="006A1FF3">
        <w:rPr>
          <w:b/>
          <w:bCs/>
        </w:rPr>
        <w:t>e de développement durable a l'</w:t>
      </w:r>
      <w:r w:rsidRPr="006A1FF3">
        <w:rPr>
          <w:b/>
          <w:bCs/>
        </w:rPr>
        <w:t>horizon 2030.</w:t>
      </w:r>
    </w:p>
    <w:p w:rsidR="00BF7096" w:rsidRPr="006A1FF3" w:rsidRDefault="00BF7096" w:rsidP="00BF7096">
      <w:pPr>
        <w:pStyle w:val="NormalWeb"/>
        <w:jc w:val="both"/>
      </w:pPr>
      <w:r w:rsidRPr="006A1FF3">
        <w:t xml:space="preserve">Enfin, nous souhaitons </w:t>
      </w:r>
      <w:r w:rsidR="00222EC8" w:rsidRPr="006A1FF3">
        <w:t xml:space="preserve">plein succès à la </w:t>
      </w:r>
      <w:r w:rsidR="00A04F62" w:rsidRPr="006A1FF3">
        <w:t>Dominique</w:t>
      </w:r>
      <w:r w:rsidRPr="006A1FF3">
        <w:t xml:space="preserve"> dans la mise en œuvre des recommandations qui lui ont été adressées. </w:t>
      </w:r>
    </w:p>
    <w:p w:rsidR="00AB4C81" w:rsidRPr="006A1FF3" w:rsidRDefault="00BF7096" w:rsidP="006A1FF3">
      <w:pPr>
        <w:pStyle w:val="NormalWeb"/>
        <w:jc w:val="both"/>
        <w:rPr>
          <w:rFonts w:asciiTheme="majorBidi" w:hAnsiTheme="majorBidi" w:cstheme="majorBidi"/>
        </w:rPr>
      </w:pPr>
      <w:r w:rsidRPr="006A1FF3">
        <w:rPr>
          <w:b/>
        </w:rPr>
        <w:t>Je vous remercie</w:t>
      </w:r>
      <w:bookmarkStart w:id="0" w:name="_GoBack"/>
      <w:bookmarkEnd w:id="0"/>
      <w:r w:rsidR="006A1FF3" w:rsidRPr="006A1FF3">
        <w:rPr>
          <w:b/>
        </w:rPr>
        <w:t>.</w:t>
      </w:r>
    </w:p>
    <w:sectPr w:rsidR="00AB4C81" w:rsidRPr="006A1FF3" w:rsidSect="00F65A89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CC" w:rsidRDefault="00AA24CC">
      <w:r>
        <w:separator/>
      </w:r>
    </w:p>
  </w:endnote>
  <w:endnote w:type="continuationSeparator" w:id="0">
    <w:p w:rsidR="00AA24CC" w:rsidRDefault="00AA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46813"/>
      <w:docPartObj>
        <w:docPartGallery w:val="Page Numbers (Bottom of Page)"/>
        <w:docPartUnique/>
      </w:docPartObj>
    </w:sdtPr>
    <w:sdtContent>
      <w:p w:rsidR="004816FF" w:rsidRDefault="00ED6B4B">
        <w:pPr>
          <w:pStyle w:val="Pieddepage"/>
          <w:jc w:val="center"/>
        </w:pPr>
        <w:r>
          <w:rPr>
            <w:noProof/>
          </w:rPr>
          <w:fldChar w:fldCharType="begin"/>
        </w:r>
        <w:r w:rsidR="00222EC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1F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6FF" w:rsidRDefault="00AA24C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CC" w:rsidRDefault="00AA24CC">
      <w:r>
        <w:separator/>
      </w:r>
    </w:p>
  </w:footnote>
  <w:footnote w:type="continuationSeparator" w:id="0">
    <w:p w:rsidR="00AA24CC" w:rsidRDefault="00AA2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4088"/>
    <w:multiLevelType w:val="hybridMultilevel"/>
    <w:tmpl w:val="D7627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7096"/>
    <w:rsid w:val="00062E70"/>
    <w:rsid w:val="00117DFE"/>
    <w:rsid w:val="001650B3"/>
    <w:rsid w:val="0016673D"/>
    <w:rsid w:val="001D1F30"/>
    <w:rsid w:val="001E3511"/>
    <w:rsid w:val="00222EC8"/>
    <w:rsid w:val="0026778D"/>
    <w:rsid w:val="002B1630"/>
    <w:rsid w:val="002C0756"/>
    <w:rsid w:val="002D4973"/>
    <w:rsid w:val="002D771B"/>
    <w:rsid w:val="002E7318"/>
    <w:rsid w:val="003107F1"/>
    <w:rsid w:val="00334D5F"/>
    <w:rsid w:val="00367C48"/>
    <w:rsid w:val="006702DA"/>
    <w:rsid w:val="006A1FF3"/>
    <w:rsid w:val="006E7320"/>
    <w:rsid w:val="00713B0B"/>
    <w:rsid w:val="0072750C"/>
    <w:rsid w:val="007506FD"/>
    <w:rsid w:val="008F777F"/>
    <w:rsid w:val="00967D34"/>
    <w:rsid w:val="00A04F62"/>
    <w:rsid w:val="00AA21EA"/>
    <w:rsid w:val="00AA24CC"/>
    <w:rsid w:val="00AB4C81"/>
    <w:rsid w:val="00B30A42"/>
    <w:rsid w:val="00B435C1"/>
    <w:rsid w:val="00B84EC4"/>
    <w:rsid w:val="00BE7CEA"/>
    <w:rsid w:val="00BF7096"/>
    <w:rsid w:val="00C97CC6"/>
    <w:rsid w:val="00D6237F"/>
    <w:rsid w:val="00ED6B4B"/>
    <w:rsid w:val="00F416E2"/>
    <w:rsid w:val="00FD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BF7096"/>
    <w:rPr>
      <w:b/>
      <w:bCs/>
    </w:rPr>
  </w:style>
  <w:style w:type="paragraph" w:styleId="NormalWeb">
    <w:name w:val="Normal (Web)"/>
    <w:basedOn w:val="Normal"/>
    <w:uiPriority w:val="99"/>
    <w:unhideWhenUsed/>
    <w:rsid w:val="00BF7096"/>
    <w:pPr>
      <w:spacing w:before="100" w:beforeAutospacing="1" w:after="100" w:afterAutospacing="1"/>
    </w:pPr>
    <w:rPr>
      <w:lang w:val="fr-CH" w:eastAsia="fr-CH"/>
    </w:rPr>
  </w:style>
  <w:style w:type="paragraph" w:styleId="Pieddepage">
    <w:name w:val="footer"/>
    <w:basedOn w:val="Normal"/>
    <w:link w:val="PieddepageCar"/>
    <w:uiPriority w:val="99"/>
    <w:unhideWhenUsed/>
    <w:rsid w:val="00BF70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709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lledutableau6">
    <w:name w:val="Grille du tableau6"/>
    <w:basedOn w:val="TableauNormal"/>
    <w:uiPriority w:val="59"/>
    <w:rsid w:val="00BF7096"/>
    <w:pPr>
      <w:spacing w:after="0" w:line="240" w:lineRule="auto"/>
    </w:pPr>
    <w:rPr>
      <w:rFonts w:eastAsiaTheme="minorHAnsi"/>
      <w:lang w:val="fr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67D3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67D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04F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1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FF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42C67-3999-4962-9BD2-DEE9A1AFDE98}"/>
</file>

<file path=customXml/itemProps2.xml><?xml version="1.0" encoding="utf-8"?>
<ds:datastoreItem xmlns:ds="http://schemas.openxmlformats.org/officeDocument/2006/customXml" ds:itemID="{05705B26-7882-4531-B488-D6FC599B8128}"/>
</file>

<file path=customXml/itemProps3.xml><?xml version="1.0" encoding="utf-8"?>
<ds:datastoreItem xmlns:ds="http://schemas.openxmlformats.org/officeDocument/2006/customXml" ds:itemID="{3B4F3C7A-154B-4A70-958D-C66AC74EE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 8</dc:creator>
  <cp:lastModifiedBy>user</cp:lastModifiedBy>
  <cp:revision>2</cp:revision>
  <dcterms:created xsi:type="dcterms:W3CDTF">2019-05-22T09:56:00Z</dcterms:created>
  <dcterms:modified xsi:type="dcterms:W3CDTF">2019-05-22T09:56:00Z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