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F071A6" w:rsidRDefault="00172DCD" w:rsidP="00172DCD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>Check against delivery</w:t>
      </w:r>
    </w:p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18A1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8A1" w:rsidRPr="00F30A8E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7518A1" w:rsidRPr="00F30A8E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UPR Working Group</w:t>
      </w:r>
    </w:p>
    <w:p w:rsidR="007518A1" w:rsidRPr="00F30A8E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F30A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7518A1" w:rsidRPr="00F30A8E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Dominica</w:t>
      </w:r>
    </w:p>
    <w:p w:rsidR="007518A1" w:rsidRPr="00F30A8E" w:rsidRDefault="007518A1" w:rsidP="0075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Speaking time: </w:t>
      </w:r>
      <w:r w:rsidR="008F1952">
        <w:rPr>
          <w:rFonts w:ascii="Times New Roman" w:hAnsi="Times New Roman" w:cs="Times New Roman"/>
          <w:b/>
          <w:sz w:val="24"/>
          <w:szCs w:val="24"/>
          <w:lang w:val="fr-FR"/>
        </w:rPr>
        <w:t>3’00’’</w:t>
      </w:r>
      <w:bookmarkStart w:id="0" w:name="_GoBack"/>
      <w:bookmarkEnd w:id="0"/>
    </w:p>
    <w:p w:rsidR="007518A1" w:rsidRDefault="007518A1" w:rsidP="002305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Brazil welcomes the delegation of Dominica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third cycle of the UPR and thanks the delegation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the presentation of its report.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Brazil recommends that Dominica: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1. Adopt additional measures and allocate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necessary resources in order to adequately enforce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National Action Plan on Child Sexual Abuse and update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the mandatory reporting protocol for child abuse;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2. Abolish corporal punishment against children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justice system.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Brazil reiterates its solidarity to the people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Government of Dominica for the damages caused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Tropical Storm Erica in 2015 and Hurricane Maria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2017.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In this regard, we recognize and praise Dominican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authorities` decision to build a climate-resilient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country, whose infra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structure will be 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 better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resist</w:t>
      </w:r>
      <w:proofErr w:type="gramEnd"/>
      <w:r w:rsidRPr="007518A1">
        <w:rPr>
          <w:rFonts w:ascii="Times New Roman" w:hAnsi="Times New Roman" w:cs="Times New Roman"/>
          <w:sz w:val="24"/>
          <w:szCs w:val="24"/>
          <w:lang w:val="en-US"/>
        </w:rPr>
        <w:t xml:space="preserve"> natural disasters.</w:t>
      </w:r>
    </w:p>
    <w:p w:rsidR="007518A1" w:rsidRP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>We also commend the "de facto" moratorium on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death penalty, the criminalization of marital rape,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well as the efforts to provide home care for elderly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and critically ill patients.</w:t>
      </w:r>
    </w:p>
    <w:p w:rsid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8A1">
        <w:rPr>
          <w:rFonts w:ascii="Times New Roman" w:hAnsi="Times New Roman" w:cs="Times New Roman"/>
          <w:sz w:val="24"/>
          <w:szCs w:val="24"/>
          <w:lang w:val="en-US"/>
        </w:rPr>
        <w:t xml:space="preserve">To conclude, we applaud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initiatives by Dominica’s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overnment towards becoming a party of key human rights conventions.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We encourage the country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>continue engaged in addressing the needs of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 xml:space="preserve">vulnerable persons in </w:t>
      </w:r>
      <w:r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7518A1">
        <w:rPr>
          <w:rFonts w:ascii="Times New Roman" w:hAnsi="Times New Roman" w:cs="Times New Roman"/>
          <w:sz w:val="24"/>
          <w:szCs w:val="24"/>
          <w:lang w:val="en-US"/>
        </w:rPr>
        <w:t xml:space="preserve"> society and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adopt legislation and national policies on the rights of persons with disabilities. </w:t>
      </w:r>
    </w:p>
    <w:p w:rsid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thank you.</w:t>
      </w:r>
    </w:p>
    <w:p w:rsidR="007518A1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8A1" w:rsidRPr="00230535" w:rsidRDefault="007518A1" w:rsidP="00751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Palavras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207</w:t>
      </w:r>
    </w:p>
    <w:sectPr w:rsidR="007518A1" w:rsidRPr="00230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160A46"/>
    <w:rsid w:val="00172DCD"/>
    <w:rsid w:val="00230535"/>
    <w:rsid w:val="002903E8"/>
    <w:rsid w:val="007518A1"/>
    <w:rsid w:val="008056F8"/>
    <w:rsid w:val="008F1952"/>
    <w:rsid w:val="00D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88F8-6AEB-4E9F-AB78-579F4BA5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1608C-69EF-44AB-93C6-F71CD95D5DDE}"/>
</file>

<file path=customXml/itemProps2.xml><?xml version="1.0" encoding="utf-8"?>
<ds:datastoreItem xmlns:ds="http://schemas.openxmlformats.org/officeDocument/2006/customXml" ds:itemID="{293498CE-5502-49A4-97DA-86220C20821C}"/>
</file>

<file path=customXml/itemProps3.xml><?xml version="1.0" encoding="utf-8"?>
<ds:datastoreItem xmlns:ds="http://schemas.openxmlformats.org/officeDocument/2006/customXml" ds:itemID="{B545BAB9-A15B-4C9C-AEBA-F0E60D1B3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Balthar</dc:creator>
  <cp:lastModifiedBy>Victoria Balthar</cp:lastModifiedBy>
  <cp:revision>3</cp:revision>
  <dcterms:created xsi:type="dcterms:W3CDTF">2019-05-03T09:47:00Z</dcterms:created>
  <dcterms:modified xsi:type="dcterms:W3CDTF">2019-05-03T13:09:00Z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