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  <w:bookmarkStart w:id="0" w:name="_GoBack"/>
      <w:bookmarkEnd w:id="0"/>
      <w:r w:rsidRPr="0029113F">
        <w:rPr>
          <w:b/>
          <w:sz w:val="28"/>
          <w:szCs w:val="28"/>
          <w:lang w:val="en-GB"/>
        </w:rPr>
        <w:t>Permanent Mission of Montenegro to the United Nations and other international organizations</w:t>
      </w:r>
    </w:p>
    <w:p w:rsidR="004C063F" w:rsidRPr="0029113F" w:rsidRDefault="004C063F" w:rsidP="004C063F">
      <w:pPr>
        <w:tabs>
          <w:tab w:val="left" w:pos="2093"/>
        </w:tabs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ab/>
      </w: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>Geneva, 13 May 2019</w:t>
      </w: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 xml:space="preserve">UPR 3 Cycle, Review of </w:t>
      </w:r>
      <w:r w:rsidR="004A61DF" w:rsidRPr="0029113F">
        <w:rPr>
          <w:b/>
          <w:sz w:val="28"/>
          <w:szCs w:val="28"/>
          <w:lang w:val="en-GB"/>
        </w:rPr>
        <w:t>Costa Rica</w:t>
      </w:r>
      <w:r w:rsidRPr="0029113F">
        <w:rPr>
          <w:b/>
          <w:sz w:val="28"/>
          <w:szCs w:val="28"/>
          <w:lang w:val="en-GB"/>
        </w:rPr>
        <w:t xml:space="preserve">   </w:t>
      </w: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  <w:r w:rsidRPr="0029113F">
        <w:rPr>
          <w:b/>
          <w:sz w:val="28"/>
          <w:szCs w:val="28"/>
          <w:lang w:val="en-GB"/>
        </w:rPr>
        <w:t>Statement by Montenegro</w:t>
      </w: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4C063F" w:rsidRPr="0029113F" w:rsidRDefault="004C063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4C063F" w:rsidRPr="0029113F" w:rsidRDefault="004C063F" w:rsidP="006A7474">
      <w:pPr>
        <w:ind w:left="-180" w:right="-360"/>
        <w:jc w:val="both"/>
        <w:rPr>
          <w:sz w:val="28"/>
          <w:szCs w:val="28"/>
        </w:rPr>
      </w:pPr>
      <w:r w:rsidRPr="0029113F">
        <w:rPr>
          <w:sz w:val="28"/>
          <w:szCs w:val="28"/>
        </w:rPr>
        <w:t xml:space="preserve">Montenegro welcomes the distinguished delegation of </w:t>
      </w:r>
      <w:r w:rsidR="004A61DF" w:rsidRPr="0029113F">
        <w:rPr>
          <w:sz w:val="28"/>
          <w:szCs w:val="28"/>
        </w:rPr>
        <w:t xml:space="preserve">Costa Rica </w:t>
      </w:r>
      <w:r w:rsidRPr="0029113F">
        <w:rPr>
          <w:sz w:val="28"/>
          <w:szCs w:val="28"/>
        </w:rPr>
        <w:t xml:space="preserve">and thanks for the presentation of its national report. </w:t>
      </w:r>
    </w:p>
    <w:p w:rsidR="004C063F" w:rsidRPr="0029113F" w:rsidRDefault="004C063F" w:rsidP="006A7474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043AFF" w:rsidRDefault="000A696C" w:rsidP="006A7474">
      <w:pPr>
        <w:ind w:left="-180" w:right="-360"/>
        <w:jc w:val="both"/>
        <w:rPr>
          <w:sz w:val="28"/>
          <w:szCs w:val="28"/>
        </w:rPr>
      </w:pPr>
      <w:r w:rsidRPr="0029113F">
        <w:rPr>
          <w:sz w:val="28"/>
          <w:szCs w:val="28"/>
          <w:lang w:val="en-GB"/>
        </w:rPr>
        <w:t xml:space="preserve">We noted all efforts of the Government of Costa Rica aimed </w:t>
      </w:r>
      <w:r w:rsidR="00043AFF">
        <w:rPr>
          <w:sz w:val="28"/>
          <w:szCs w:val="28"/>
          <w:lang w:val="en-GB"/>
        </w:rPr>
        <w:t>at</w:t>
      </w:r>
      <w:r w:rsidRPr="0029113F">
        <w:rPr>
          <w:sz w:val="28"/>
          <w:szCs w:val="28"/>
          <w:lang w:val="en-GB"/>
        </w:rPr>
        <w:t xml:space="preserve"> improving institutional and normative human rights framework.</w:t>
      </w:r>
      <w:r w:rsidR="00043AFF">
        <w:rPr>
          <w:sz w:val="28"/>
          <w:szCs w:val="28"/>
          <w:lang w:val="en-GB"/>
        </w:rPr>
        <w:t xml:space="preserve"> In this regard, we welcome the adoption of </w:t>
      </w:r>
      <w:r w:rsidR="00043AFF" w:rsidRPr="00043AFF">
        <w:rPr>
          <w:sz w:val="28"/>
          <w:szCs w:val="28"/>
        </w:rPr>
        <w:t>2014–2025 national policy for a society free from racism, racial discrimination and xenophobia and its accompanying 2015– 2018 action plan</w:t>
      </w:r>
      <w:r w:rsidR="00043AFF">
        <w:rPr>
          <w:sz w:val="28"/>
          <w:szCs w:val="28"/>
        </w:rPr>
        <w:t xml:space="preserve">. We encourage the Government to intensify its efforts towards its full implementation. </w:t>
      </w:r>
    </w:p>
    <w:p w:rsidR="00043AFF" w:rsidRDefault="00043AFF" w:rsidP="006A7474">
      <w:pPr>
        <w:ind w:left="-180" w:right="-360"/>
        <w:jc w:val="both"/>
        <w:rPr>
          <w:sz w:val="28"/>
          <w:szCs w:val="28"/>
        </w:rPr>
      </w:pPr>
    </w:p>
    <w:p w:rsidR="000A696C" w:rsidRPr="0029113F" w:rsidRDefault="000A696C" w:rsidP="006A7474">
      <w:pPr>
        <w:ind w:left="-180" w:right="-360"/>
        <w:jc w:val="both"/>
        <w:rPr>
          <w:sz w:val="28"/>
          <w:szCs w:val="28"/>
        </w:rPr>
      </w:pPr>
      <w:r w:rsidRPr="0029113F">
        <w:rPr>
          <w:sz w:val="28"/>
          <w:szCs w:val="28"/>
          <w:lang w:val="en-GB"/>
        </w:rPr>
        <w:t>We commend the Government for</w:t>
      </w:r>
      <w:r w:rsidRPr="0029113F">
        <w:rPr>
          <w:sz w:val="28"/>
          <w:szCs w:val="28"/>
        </w:rPr>
        <w:t xml:space="preserve"> </w:t>
      </w:r>
      <w:r w:rsidR="00043AFF">
        <w:rPr>
          <w:sz w:val="28"/>
          <w:szCs w:val="28"/>
        </w:rPr>
        <w:t>ratifying</w:t>
      </w:r>
      <w:r w:rsidRPr="0029113F">
        <w:rPr>
          <w:sz w:val="28"/>
          <w:szCs w:val="28"/>
        </w:rPr>
        <w:t xml:space="preserve"> almost all universal and regional human rights instruments. </w:t>
      </w:r>
    </w:p>
    <w:p w:rsidR="006A7474" w:rsidRPr="0029113F" w:rsidRDefault="006A7474" w:rsidP="006A7474">
      <w:pPr>
        <w:ind w:left="-180" w:right="-360"/>
        <w:jc w:val="both"/>
        <w:rPr>
          <w:sz w:val="28"/>
          <w:szCs w:val="28"/>
        </w:rPr>
      </w:pPr>
    </w:p>
    <w:p w:rsidR="006A7474" w:rsidRPr="0029113F" w:rsidRDefault="006A7474" w:rsidP="006A7474">
      <w:pPr>
        <w:ind w:left="-180" w:right="-360"/>
        <w:jc w:val="both"/>
        <w:rPr>
          <w:sz w:val="28"/>
          <w:szCs w:val="28"/>
          <w:lang w:val="en-GB"/>
        </w:rPr>
      </w:pPr>
      <w:r w:rsidRPr="0029113F">
        <w:rPr>
          <w:sz w:val="28"/>
          <w:szCs w:val="28"/>
        </w:rPr>
        <w:t>Montenegro shares Human R</w:t>
      </w:r>
      <w:r w:rsidR="00F24211" w:rsidRPr="0029113F">
        <w:rPr>
          <w:sz w:val="28"/>
          <w:szCs w:val="28"/>
        </w:rPr>
        <w:t>ights Committee’s concerns that</w:t>
      </w:r>
      <w:r w:rsidR="00043AFF">
        <w:rPr>
          <w:sz w:val="28"/>
          <w:szCs w:val="28"/>
        </w:rPr>
        <w:t xml:space="preserve"> the activities of the Inter-</w:t>
      </w:r>
      <w:r w:rsidRPr="0029113F">
        <w:rPr>
          <w:sz w:val="28"/>
          <w:szCs w:val="28"/>
        </w:rPr>
        <w:t>Institutional Commission for the Monitoring and Implementation of International Human Rights Obligations had been limited and that the standing body for consultation with civil society was not fully operational</w:t>
      </w:r>
      <w:r w:rsidR="004D7090" w:rsidRPr="0029113F">
        <w:rPr>
          <w:sz w:val="28"/>
          <w:szCs w:val="28"/>
        </w:rPr>
        <w:t>.</w:t>
      </w:r>
      <w:r w:rsidR="00043AFF">
        <w:rPr>
          <w:sz w:val="28"/>
          <w:szCs w:val="28"/>
        </w:rPr>
        <w:t xml:space="preserve"> We encourage the Government to ensure proper functioning of this Commission. </w:t>
      </w:r>
    </w:p>
    <w:p w:rsidR="004A61DF" w:rsidRPr="0029113F" w:rsidRDefault="004A61DF" w:rsidP="004C063F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4C063F" w:rsidRPr="0029113F" w:rsidRDefault="006A7474" w:rsidP="006A7474">
      <w:pPr>
        <w:ind w:left="-180" w:right="-360"/>
        <w:jc w:val="both"/>
        <w:rPr>
          <w:sz w:val="28"/>
          <w:szCs w:val="28"/>
        </w:rPr>
      </w:pPr>
      <w:r w:rsidRPr="0029113F">
        <w:rPr>
          <w:sz w:val="28"/>
          <w:szCs w:val="28"/>
        </w:rPr>
        <w:t>Montenegro makes following recommendations:</w:t>
      </w:r>
    </w:p>
    <w:p w:rsidR="006A7474" w:rsidRPr="00043AFF" w:rsidRDefault="006A7474" w:rsidP="00043AFF">
      <w:pPr>
        <w:ind w:right="-360"/>
        <w:jc w:val="both"/>
        <w:rPr>
          <w:sz w:val="28"/>
          <w:szCs w:val="28"/>
        </w:rPr>
      </w:pPr>
    </w:p>
    <w:p w:rsidR="006A7474" w:rsidRPr="0029113F" w:rsidRDefault="0029113F" w:rsidP="006A7474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6A7474" w:rsidRPr="0029113F">
        <w:rPr>
          <w:sz w:val="28"/>
          <w:szCs w:val="28"/>
        </w:rPr>
        <w:t xml:space="preserve">o </w:t>
      </w:r>
      <w:r w:rsidR="007E4CF2" w:rsidRPr="0029113F">
        <w:rPr>
          <w:sz w:val="28"/>
          <w:szCs w:val="28"/>
        </w:rPr>
        <w:t>adopt a comprehensive legal framework to combat discrimination</w:t>
      </w:r>
      <w:r w:rsidRPr="0029113F">
        <w:rPr>
          <w:sz w:val="28"/>
          <w:szCs w:val="28"/>
        </w:rPr>
        <w:t>;</w:t>
      </w:r>
    </w:p>
    <w:p w:rsidR="0029113F" w:rsidRPr="0029113F" w:rsidRDefault="0029113F" w:rsidP="0029113F">
      <w:pPr>
        <w:pStyle w:val="ListParagraph"/>
        <w:rPr>
          <w:sz w:val="28"/>
          <w:szCs w:val="28"/>
        </w:rPr>
      </w:pPr>
    </w:p>
    <w:p w:rsidR="0029113F" w:rsidRPr="0029113F" w:rsidRDefault="0029113F" w:rsidP="006A7474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29113F">
        <w:rPr>
          <w:sz w:val="28"/>
          <w:szCs w:val="28"/>
        </w:rPr>
        <w:t>o adopt measures to prevent, investigate, prosecute and punish hate crimes against lesbian, bisexual and transgender women and intersex persons;</w:t>
      </w:r>
    </w:p>
    <w:p w:rsidR="006A7474" w:rsidRPr="00043AFF" w:rsidRDefault="006A7474" w:rsidP="00043AFF">
      <w:pPr>
        <w:rPr>
          <w:sz w:val="28"/>
          <w:szCs w:val="28"/>
        </w:rPr>
      </w:pPr>
    </w:p>
    <w:p w:rsidR="006A7474" w:rsidRPr="0029113F" w:rsidRDefault="006A7474" w:rsidP="006A7474">
      <w:pPr>
        <w:ind w:right="-360"/>
        <w:jc w:val="both"/>
        <w:rPr>
          <w:sz w:val="28"/>
          <w:szCs w:val="28"/>
        </w:rPr>
      </w:pPr>
      <w:r w:rsidRPr="0029113F">
        <w:rPr>
          <w:sz w:val="28"/>
          <w:szCs w:val="28"/>
        </w:rPr>
        <w:t>Thank you.</w:t>
      </w:r>
    </w:p>
    <w:sectPr w:rsidR="006A7474" w:rsidRPr="00291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3D45"/>
    <w:multiLevelType w:val="hybridMultilevel"/>
    <w:tmpl w:val="A2B8D484"/>
    <w:lvl w:ilvl="0" w:tplc="28C46D9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76"/>
    <w:rsid w:val="00043AFF"/>
    <w:rsid w:val="000A696C"/>
    <w:rsid w:val="001075A2"/>
    <w:rsid w:val="0029113F"/>
    <w:rsid w:val="004A61DF"/>
    <w:rsid w:val="004A7E76"/>
    <w:rsid w:val="004C063F"/>
    <w:rsid w:val="004D7090"/>
    <w:rsid w:val="006A7474"/>
    <w:rsid w:val="007E4CF2"/>
    <w:rsid w:val="00D93AED"/>
    <w:rsid w:val="00EE315C"/>
    <w:rsid w:val="00F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BDDA9-FD57-4B0B-8693-1119025C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EA672-2511-4494-9EE2-F87870CA854C}"/>
</file>

<file path=customXml/itemProps2.xml><?xml version="1.0" encoding="utf-8"?>
<ds:datastoreItem xmlns:ds="http://schemas.openxmlformats.org/officeDocument/2006/customXml" ds:itemID="{4E12A8E9-1E65-4A0F-B24D-0A428DA68DC9}"/>
</file>

<file path=customXml/itemProps3.xml><?xml version="1.0" encoding="utf-8"?>
<ds:datastoreItem xmlns:ds="http://schemas.openxmlformats.org/officeDocument/2006/customXml" ds:itemID="{46AA098D-0B27-4B81-A04D-492A6F949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jbogojevic@gmail.com</cp:lastModifiedBy>
  <cp:revision>2</cp:revision>
  <dcterms:created xsi:type="dcterms:W3CDTF">2019-05-13T07:41:00Z</dcterms:created>
  <dcterms:modified xsi:type="dcterms:W3CDTF">2019-05-13T07:41:00Z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