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845323" w:rsidTr="00A533D4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</w:rPr>
              <w:t>REPUBLIQUE DU SENEGAL</w:t>
            </w:r>
          </w:p>
          <w:p w:rsidR="00845323" w:rsidRDefault="00845323" w:rsidP="00A533D4">
            <w:pPr>
              <w:spacing w:after="0" w:line="240" w:lineRule="auto"/>
              <w:ind w:left="-426"/>
              <w:jc w:val="center"/>
            </w:pPr>
            <w:r>
              <w:rPr>
                <w:rFonts w:ascii="Georgia" w:eastAsia="Times New Roman" w:hAnsi="Georgia" w:cs="Arial"/>
                <w:sz w:val="16"/>
                <w:szCs w:val="16"/>
              </w:rPr>
              <w:t>UN PEUPLE - UN BUT - UNE FOI</w:t>
            </w:r>
          </w:p>
          <w:p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>
              <w:rPr>
                <w:rFonts w:ascii="Georgia" w:eastAsia="Times New Roman" w:hAnsi="Georgia"/>
                <w:sz w:val="18"/>
                <w:szCs w:val="18"/>
              </w:rPr>
              <w:t>-----------------------------------------</w:t>
            </w:r>
          </w:p>
          <w:p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MISSION PERMANENTE AUPRES DE</w:t>
            </w:r>
          </w:p>
          <w:p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L’OFFICE DES NATIONS UNIES A GENEVE</w:t>
            </w:r>
          </w:p>
          <w:p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--------------------------------</w:t>
            </w:r>
          </w:p>
          <w:p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AMBASSADE DU </w:t>
            </w:r>
            <w:r w:rsidR="00C874FA">
              <w:rPr>
                <w:rFonts w:ascii="Georgia" w:eastAsia="Times New Roman" w:hAnsi="Georgia" w:cs="Arial"/>
                <w:b/>
                <w:sz w:val="18"/>
                <w:szCs w:val="18"/>
              </w:rPr>
              <w:t>SENEGAL EN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C42D76B" wp14:editId="2B4F127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:rsidR="00845323" w:rsidRDefault="00845323" w:rsidP="00A533D4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</w:t>
            </w:r>
            <w:r w:rsidR="005A7241">
              <w:rPr>
                <w:rFonts w:ascii="Georgia" w:eastAsia="Times New Roman" w:hAnsi="Georgia"/>
                <w:sz w:val="24"/>
                <w:szCs w:val="24"/>
              </w:rPr>
              <w:t xml:space="preserve">      Genève, le </w:t>
            </w:r>
            <w:r w:rsidR="00A34B50">
              <w:rPr>
                <w:rFonts w:ascii="Georgia" w:eastAsia="Times New Roman" w:hAnsi="Georgia"/>
                <w:sz w:val="24"/>
                <w:szCs w:val="24"/>
              </w:rPr>
              <w:t>09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mai 201</w:t>
            </w:r>
            <w:r w:rsidR="00A34B50">
              <w:rPr>
                <w:rFonts w:ascii="Georgia" w:eastAsia="Times New Roman" w:hAnsi="Georgia"/>
                <w:sz w:val="24"/>
                <w:szCs w:val="24"/>
              </w:rPr>
              <w:t>9</w:t>
            </w:r>
          </w:p>
        </w:tc>
      </w:tr>
    </w:tbl>
    <w:p w:rsidR="00845323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845323" w:rsidRPr="00F03068" w:rsidRDefault="00CB0CDA" w:rsidP="00F03068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DECLARATION DU SENEGAL A L’EXAMEN PERIODIQUE UNIVERSEL </w:t>
      </w:r>
      <w:r w:rsidR="00F03068">
        <w:rPr>
          <w:rFonts w:ascii="Times New Roman" w:eastAsia="Times New Roman" w:hAnsi="Times New Roman"/>
          <w:b/>
          <w:color w:val="333333"/>
          <w:u w:val="single"/>
        </w:rPr>
        <w:t xml:space="preserve">                         </w:t>
      </w:r>
      <w:r w:rsidRPr="00C65D5F">
        <w:rPr>
          <w:rFonts w:ascii="Times New Roman" w:eastAsia="Times New Roman" w:hAnsi="Times New Roman"/>
          <w:b/>
          <w:color w:val="333333"/>
          <w:u w:val="single"/>
        </w:rPr>
        <w:t>DU COMMONWEALTH DE DOMINIQUE</w:t>
      </w:r>
    </w:p>
    <w:p w:rsidR="00845323" w:rsidRDefault="00845323" w:rsidP="00A3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5323" w:rsidRDefault="00845323" w:rsidP="00845323">
      <w:pPr>
        <w:shd w:val="clear" w:color="auto" w:fill="FFFFFF"/>
        <w:spacing w:after="150"/>
        <w:jc w:val="both"/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>Monsieur le Président</w:t>
      </w:r>
      <w:r>
        <w:rPr>
          <w:rFonts w:ascii="Times New Roman" w:eastAsia="Times New Roman" w:hAnsi="Times New Roman"/>
          <w:color w:val="333333"/>
          <w:sz w:val="28"/>
          <w:szCs w:val="28"/>
        </w:rPr>
        <w:t>,</w:t>
      </w:r>
    </w:p>
    <w:p w:rsidR="0060186F" w:rsidRDefault="0060186F" w:rsidP="00D6410F">
      <w:pPr>
        <w:widowControl w:val="0"/>
        <w:autoSpaceDE w:val="0"/>
        <w:autoSpaceDN w:val="0"/>
        <w:adjustRightInd w:val="0"/>
        <w:spacing w:after="150"/>
        <w:jc w:val="both"/>
        <w:rPr>
          <w:rFonts w:ascii="Georgia" w:hAnsi="Georgia" w:cs="Georgia"/>
          <w:color w:val="333333"/>
          <w:sz w:val="24"/>
          <w:szCs w:val="24"/>
          <w:highlight w:val="white"/>
          <w:lang w:val="fr"/>
        </w:rPr>
      </w:pPr>
    </w:p>
    <w:p w:rsidR="00DA6B9A" w:rsidRPr="00862E8A" w:rsidRDefault="00D6410F" w:rsidP="00D6410F">
      <w:pPr>
        <w:widowControl w:val="0"/>
        <w:autoSpaceDE w:val="0"/>
        <w:autoSpaceDN w:val="0"/>
        <w:adjustRightInd w:val="0"/>
        <w:spacing w:after="150"/>
        <w:jc w:val="both"/>
        <w:rPr>
          <w:rFonts w:ascii="Georgia" w:hAnsi="Georgia" w:cs="Georgia"/>
          <w:sz w:val="24"/>
          <w:szCs w:val="24"/>
          <w:highlight w:val="white"/>
          <w:lang w:val="fr"/>
        </w:rPr>
      </w:pPr>
      <w:r w:rsidRPr="00862E8A">
        <w:rPr>
          <w:rFonts w:ascii="Georgia" w:hAnsi="Georgia" w:cs="Georgia"/>
          <w:sz w:val="24"/>
          <w:szCs w:val="24"/>
          <w:highlight w:val="white"/>
          <w:lang w:val="fr"/>
        </w:rPr>
        <w:t>Le Sénégal félicite le Gouvernement</w:t>
      </w:r>
      <w:r w:rsidR="00C65D5F">
        <w:rPr>
          <w:rFonts w:ascii="Georgia" w:hAnsi="Georgia" w:cs="Georgia"/>
          <w:sz w:val="24"/>
          <w:szCs w:val="24"/>
          <w:highlight w:val="white"/>
          <w:lang w:val="fr"/>
        </w:rPr>
        <w:t xml:space="preserve"> du</w:t>
      </w:r>
      <w:r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="00C65D5F" w:rsidRPr="00C65D5F">
        <w:rPr>
          <w:rFonts w:ascii="Georgia" w:hAnsi="Georgia" w:cs="Georgia"/>
          <w:sz w:val="24"/>
          <w:szCs w:val="24"/>
          <w:lang w:val="fr"/>
        </w:rPr>
        <w:t>Commonwealth</w:t>
      </w:r>
      <w:r w:rsidR="00C65D5F" w:rsidRPr="00C65D5F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="00DA6B9A"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de </w:t>
      </w:r>
      <w:r w:rsidR="00CA5A3C" w:rsidRPr="00862E8A">
        <w:rPr>
          <w:rFonts w:ascii="Georgia" w:hAnsi="Georgia" w:cs="Georgia"/>
          <w:sz w:val="24"/>
          <w:szCs w:val="24"/>
          <w:lang w:val="fr"/>
        </w:rPr>
        <w:t>D</w:t>
      </w:r>
      <w:r w:rsidR="00D77C45">
        <w:rPr>
          <w:rFonts w:ascii="Georgia" w:hAnsi="Georgia" w:cs="Georgia"/>
          <w:sz w:val="24"/>
          <w:szCs w:val="24"/>
          <w:lang w:val="fr"/>
        </w:rPr>
        <w:t>ominique</w:t>
      </w:r>
      <w:r w:rsidR="00DA6B9A"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pour la </w:t>
      </w:r>
      <w:r w:rsidR="00A34B50" w:rsidRPr="00862E8A">
        <w:rPr>
          <w:rFonts w:ascii="Georgia" w:hAnsi="Georgia" w:cs="Georgia"/>
          <w:sz w:val="24"/>
          <w:szCs w:val="24"/>
          <w:highlight w:val="white"/>
          <w:lang w:val="fr"/>
        </w:rPr>
        <w:t>qualité</w:t>
      </w:r>
      <w:r w:rsidR="00984F45"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="00DA6B9A"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de son rapport </w:t>
      </w:r>
      <w:r w:rsidR="00A34B50" w:rsidRPr="00862E8A">
        <w:rPr>
          <w:rFonts w:ascii="Georgia" w:hAnsi="Georgia" w:cs="Georgia"/>
          <w:sz w:val="24"/>
          <w:szCs w:val="24"/>
          <w:highlight w:val="white"/>
          <w:lang w:val="fr"/>
        </w:rPr>
        <w:t>national et</w:t>
      </w:r>
      <w:r w:rsidR="00984F45" w:rsidRPr="00862E8A">
        <w:rPr>
          <w:rFonts w:ascii="Georgia" w:hAnsi="Georgia" w:cs="Georgia"/>
          <w:sz w:val="24"/>
          <w:szCs w:val="24"/>
          <w:highlight w:val="white"/>
          <w:lang w:val="fr"/>
        </w:rPr>
        <w:t xml:space="preserve"> pour les efforts fournis en dépit 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>des difficultés économiques et sociales découlant des catastrophes naturelles</w:t>
      </w:r>
      <w:r w:rsidR="0042385E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CA5A3C" w:rsidRPr="00862E8A">
        <w:rPr>
          <w:rFonts w:ascii="Georgia" w:hAnsi="Georgia" w:cs="Georgia"/>
          <w:sz w:val="24"/>
          <w:szCs w:val="24"/>
          <w:lang w:val="fr"/>
        </w:rPr>
        <w:t>l’ayant touché</w:t>
      </w:r>
      <w:bookmarkStart w:id="0" w:name="_GoBack"/>
      <w:bookmarkEnd w:id="0"/>
      <w:r w:rsidR="00CA5A3C" w:rsidRPr="00862E8A">
        <w:rPr>
          <w:rFonts w:ascii="Georgia" w:hAnsi="Georgia" w:cs="Georgia"/>
          <w:sz w:val="24"/>
          <w:szCs w:val="24"/>
          <w:lang w:val="fr"/>
        </w:rPr>
        <w:t xml:space="preserve"> ces </w:t>
      </w:r>
      <w:r w:rsidR="00CA7F6E" w:rsidRPr="00862E8A">
        <w:rPr>
          <w:rFonts w:ascii="Georgia" w:hAnsi="Georgia" w:cs="Georgia"/>
          <w:sz w:val="24"/>
          <w:szCs w:val="24"/>
          <w:lang w:val="fr"/>
        </w:rPr>
        <w:t>dernières</w:t>
      </w:r>
      <w:r w:rsidR="00CA5A3C" w:rsidRPr="00862E8A">
        <w:rPr>
          <w:rFonts w:ascii="Georgia" w:hAnsi="Georgia" w:cs="Georgia"/>
          <w:sz w:val="24"/>
          <w:szCs w:val="24"/>
          <w:lang w:val="fr"/>
        </w:rPr>
        <w:t xml:space="preserve"> années.</w:t>
      </w:r>
    </w:p>
    <w:p w:rsidR="00984F45" w:rsidRPr="00862E8A" w:rsidRDefault="007A07C3" w:rsidP="00D6410F">
      <w:pPr>
        <w:widowControl w:val="0"/>
        <w:autoSpaceDE w:val="0"/>
        <w:autoSpaceDN w:val="0"/>
        <w:adjustRightInd w:val="0"/>
        <w:spacing w:after="15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 xml:space="preserve">Ma délégation 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note avec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satisfaction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les actions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engagées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par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la </w:t>
      </w:r>
      <w:r w:rsidR="00CA7F6E" w:rsidRPr="00862E8A">
        <w:rPr>
          <w:rFonts w:ascii="Georgia" w:hAnsi="Georgia" w:cs="Georgia"/>
          <w:sz w:val="24"/>
          <w:szCs w:val="24"/>
          <w:lang w:val="fr"/>
        </w:rPr>
        <w:t>D</w:t>
      </w:r>
      <w:r w:rsidR="005F3D67">
        <w:rPr>
          <w:rFonts w:ascii="Georgia" w:hAnsi="Georgia" w:cs="Georgia"/>
          <w:sz w:val="24"/>
          <w:szCs w:val="24"/>
          <w:lang w:val="fr"/>
        </w:rPr>
        <w:t xml:space="preserve">ominique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>en matière de d</w:t>
      </w:r>
      <w:r w:rsidR="00FC11EB" w:rsidRPr="00862E8A">
        <w:rPr>
          <w:rFonts w:ascii="Georgia" w:hAnsi="Georgia" w:cs="Georgia"/>
          <w:sz w:val="24"/>
          <w:szCs w:val="24"/>
          <w:lang w:val="fr"/>
        </w:rPr>
        <w:t>roit des femmes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et des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enfants,</w:t>
      </w:r>
      <w:r w:rsidR="00FC11EB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à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travers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l’actualisation de</w:t>
      </w:r>
      <w:r w:rsidR="00BD3922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la </w:t>
      </w:r>
      <w:r w:rsidR="00BD3922" w:rsidRPr="00862E8A">
        <w:rPr>
          <w:rFonts w:ascii="Georgia" w:hAnsi="Georgia" w:cs="Georgia"/>
          <w:sz w:val="24"/>
          <w:szCs w:val="24"/>
          <w:lang w:val="fr"/>
        </w:rPr>
        <w:t>politique nationale pour l’égalité des sexes 2018-2028</w:t>
      </w:r>
      <w:r w:rsidR="00CA7F6E" w:rsidRPr="00862E8A">
        <w:rPr>
          <w:rFonts w:ascii="Georgia" w:hAnsi="Georgia" w:cs="Georgia"/>
          <w:sz w:val="24"/>
          <w:szCs w:val="24"/>
          <w:lang w:val="fr"/>
        </w:rPr>
        <w:t>,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>la modification, en 2016, de l</w:t>
      </w:r>
      <w:r w:rsidR="00FC11EB" w:rsidRPr="00862E8A">
        <w:rPr>
          <w:rFonts w:ascii="Georgia" w:hAnsi="Georgia" w:cs="Georgia"/>
          <w:sz w:val="24"/>
          <w:szCs w:val="24"/>
          <w:lang w:val="fr"/>
        </w:rPr>
        <w:t>a loi sur les infractions sexuelles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, ainsi que </w:t>
      </w:r>
      <w:r w:rsidR="003342B4" w:rsidRPr="00862E8A">
        <w:rPr>
          <w:rFonts w:ascii="Georgia" w:hAnsi="Georgia" w:cs="Georgia"/>
          <w:sz w:val="24"/>
          <w:szCs w:val="24"/>
          <w:lang w:val="fr"/>
        </w:rPr>
        <w:t>le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CA7F6E" w:rsidRPr="00862E8A">
        <w:rPr>
          <w:rFonts w:ascii="Georgia" w:hAnsi="Georgia" w:cs="Georgia"/>
          <w:sz w:val="24"/>
          <w:szCs w:val="24"/>
          <w:lang w:val="fr"/>
        </w:rPr>
        <w:t>P</w:t>
      </w:r>
      <w:r w:rsidR="00F944B4" w:rsidRPr="00862E8A">
        <w:rPr>
          <w:rFonts w:ascii="Georgia" w:hAnsi="Georgia" w:cs="Georgia"/>
          <w:sz w:val="24"/>
          <w:szCs w:val="24"/>
          <w:lang w:val="fr"/>
        </w:rPr>
        <w:t>lan d’action national relatif à la protection de l’enfance, adopté en mai 2018</w:t>
      </w:r>
      <w:r w:rsidR="009A4B65" w:rsidRPr="00862E8A">
        <w:rPr>
          <w:rFonts w:ascii="Georgia" w:hAnsi="Georgia" w:cs="Georgia"/>
          <w:sz w:val="24"/>
          <w:szCs w:val="24"/>
          <w:lang w:val="fr"/>
        </w:rPr>
        <w:t>.</w:t>
      </w:r>
    </w:p>
    <w:p w:rsidR="006B47EF" w:rsidRPr="00862E8A" w:rsidRDefault="009A4B65" w:rsidP="00D6410F">
      <w:pPr>
        <w:widowControl w:val="0"/>
        <w:autoSpaceDE w:val="0"/>
        <w:autoSpaceDN w:val="0"/>
        <w:adjustRightInd w:val="0"/>
        <w:spacing w:after="15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 xml:space="preserve">Elle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se félicite</w:t>
      </w:r>
      <w:r w:rsidR="00323F8D" w:rsidRPr="00862E8A">
        <w:rPr>
          <w:rFonts w:ascii="Georgia" w:hAnsi="Georgia" w:cs="Georgia"/>
          <w:sz w:val="24"/>
          <w:szCs w:val="24"/>
          <w:lang w:val="fr"/>
        </w:rPr>
        <w:t>,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également</w:t>
      </w:r>
      <w:r w:rsidR="00323F8D" w:rsidRPr="00862E8A">
        <w:rPr>
          <w:rFonts w:ascii="Georgia" w:hAnsi="Georgia" w:cs="Georgia"/>
          <w:sz w:val="24"/>
          <w:szCs w:val="24"/>
          <w:lang w:val="fr"/>
        </w:rPr>
        <w:t>,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de l’élaboration de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 programmes nationaux </w:t>
      </w:r>
      <w:r w:rsidR="00496674" w:rsidRPr="00862E8A">
        <w:rPr>
          <w:rFonts w:ascii="Georgia" w:hAnsi="Georgia" w:cs="Georgia"/>
          <w:sz w:val="24"/>
          <w:szCs w:val="24"/>
          <w:lang w:val="fr"/>
        </w:rPr>
        <w:t xml:space="preserve">visant à atténuer la pauvreté, </w:t>
      </w:r>
      <w:r w:rsidR="00323F8D" w:rsidRPr="00862E8A">
        <w:rPr>
          <w:rFonts w:ascii="Georgia" w:hAnsi="Georgia" w:cs="Georgia"/>
          <w:sz w:val="24"/>
          <w:szCs w:val="24"/>
          <w:lang w:val="fr"/>
        </w:rPr>
        <w:t xml:space="preserve">à assurer une meilleure 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prise en compte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des besoins</w:t>
      </w:r>
      <w:r w:rsidR="002E7838" w:rsidRPr="00862E8A">
        <w:rPr>
          <w:rFonts w:ascii="Georgia" w:hAnsi="Georgia" w:cs="Georgia"/>
          <w:sz w:val="24"/>
          <w:szCs w:val="24"/>
          <w:lang w:val="fr"/>
        </w:rPr>
        <w:t xml:space="preserve"> des personnes âgées, des personnes </w:t>
      </w:r>
      <w:r w:rsidR="00323F8D" w:rsidRPr="00862E8A">
        <w:rPr>
          <w:rFonts w:ascii="Georgia" w:hAnsi="Georgia" w:cs="Georgia"/>
          <w:sz w:val="24"/>
          <w:szCs w:val="24"/>
          <w:lang w:val="fr"/>
        </w:rPr>
        <w:t xml:space="preserve">vivant avec un </w:t>
      </w:r>
      <w:r w:rsidR="002E7838" w:rsidRPr="00862E8A">
        <w:rPr>
          <w:rFonts w:ascii="Georgia" w:hAnsi="Georgia" w:cs="Georgia"/>
          <w:sz w:val="24"/>
          <w:szCs w:val="24"/>
          <w:lang w:val="fr"/>
        </w:rPr>
        <w:t>handicap</w:t>
      </w:r>
      <w:r w:rsidR="00323F8D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2E7838" w:rsidRPr="00862E8A">
        <w:rPr>
          <w:rFonts w:ascii="Georgia" w:hAnsi="Georgia" w:cs="Georgia"/>
          <w:sz w:val="24"/>
          <w:szCs w:val="24"/>
          <w:lang w:val="fr"/>
        </w:rPr>
        <w:t>et d’autres groupes vulnérables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, 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de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même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que </w:t>
      </w:r>
      <w:r w:rsidR="009C1A05" w:rsidRPr="00862E8A">
        <w:rPr>
          <w:rFonts w:ascii="Georgia" w:hAnsi="Georgia" w:cs="Georgia"/>
          <w:sz w:val="24"/>
          <w:szCs w:val="24"/>
          <w:lang w:val="fr"/>
        </w:rPr>
        <w:t>d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es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projets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de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construction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de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structures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 xml:space="preserve">sanitaires 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et </w:t>
      </w:r>
      <w:r w:rsidR="006B47EF" w:rsidRPr="00862E8A">
        <w:rPr>
          <w:rFonts w:ascii="Georgia" w:hAnsi="Georgia" w:cs="Georgia"/>
          <w:sz w:val="24"/>
          <w:szCs w:val="24"/>
          <w:lang w:val="fr"/>
        </w:rPr>
        <w:t>de logements pour les personnes touch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é</w:t>
      </w:r>
      <w:r w:rsidR="006B47EF" w:rsidRPr="00862E8A">
        <w:rPr>
          <w:rFonts w:ascii="Georgia" w:hAnsi="Georgia" w:cs="Georgia"/>
          <w:sz w:val="24"/>
          <w:szCs w:val="24"/>
          <w:lang w:val="fr"/>
        </w:rPr>
        <w:t xml:space="preserve">es par les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catastrophes</w:t>
      </w:r>
      <w:r w:rsidR="006B47EF" w:rsidRPr="00862E8A">
        <w:rPr>
          <w:rFonts w:ascii="Georgia" w:hAnsi="Georgia" w:cs="Georgia"/>
          <w:sz w:val="24"/>
          <w:szCs w:val="24"/>
          <w:lang w:val="fr"/>
        </w:rPr>
        <w:t xml:space="preserve"> naturelles</w:t>
      </w:r>
      <w:r w:rsidRPr="00862E8A">
        <w:rPr>
          <w:rFonts w:ascii="Georgia" w:hAnsi="Georgia" w:cs="Georgia"/>
          <w:sz w:val="24"/>
          <w:szCs w:val="24"/>
          <w:lang w:val="fr"/>
        </w:rPr>
        <w:t>.</w:t>
      </w:r>
    </w:p>
    <w:p w:rsidR="00D6410F" w:rsidRPr="00862E8A" w:rsidRDefault="00984F45" w:rsidP="00D6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>Le S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 xml:space="preserve">énégal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souhaiterait formuler</w:t>
      </w:r>
      <w:r w:rsidR="00D6410F" w:rsidRPr="00862E8A">
        <w:rPr>
          <w:rFonts w:ascii="Georgia" w:hAnsi="Georgia" w:cs="Georgia"/>
          <w:sz w:val="24"/>
          <w:szCs w:val="24"/>
          <w:lang w:val="fr"/>
        </w:rPr>
        <w:t xml:space="preserve"> les recommandations suivantes :</w:t>
      </w:r>
    </w:p>
    <w:p w:rsidR="00D6410F" w:rsidRPr="00862E8A" w:rsidRDefault="00D6410F" w:rsidP="00D6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  <w:lang w:val="fr"/>
        </w:rPr>
      </w:pPr>
    </w:p>
    <w:p w:rsidR="00A34B50" w:rsidRPr="00862E8A" w:rsidRDefault="00323F8D" w:rsidP="00A34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left="720" w:hanging="36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>créer</w:t>
      </w:r>
      <w:r w:rsidR="003F5183" w:rsidRPr="00862E8A">
        <w:rPr>
          <w:rFonts w:ascii="Georgia" w:hAnsi="Georgia" w:cs="Georgia"/>
          <w:sz w:val="24"/>
          <w:szCs w:val="24"/>
          <w:lang w:val="fr"/>
        </w:rPr>
        <w:t xml:space="preserve"> une </w:t>
      </w:r>
      <w:r w:rsidR="003C5009" w:rsidRPr="00862E8A">
        <w:rPr>
          <w:rFonts w:ascii="Georgia" w:hAnsi="Georgia" w:cs="Georgia"/>
          <w:sz w:val="24"/>
          <w:szCs w:val="24"/>
          <w:lang w:val="fr"/>
        </w:rPr>
        <w:t>I</w:t>
      </w:r>
      <w:r w:rsidR="003F5183" w:rsidRPr="00862E8A">
        <w:rPr>
          <w:rFonts w:ascii="Georgia" w:hAnsi="Georgia" w:cs="Georgia"/>
          <w:sz w:val="24"/>
          <w:szCs w:val="24"/>
          <w:lang w:val="fr"/>
        </w:rPr>
        <w:t>nstitution nationale pour la promotion et la protection des droits de l’homme,</w:t>
      </w:r>
      <w:r w:rsidR="00BE1803" w:rsidRPr="00862E8A">
        <w:t xml:space="preserve">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conform</w:t>
      </w:r>
      <w:r w:rsidR="00711A27" w:rsidRPr="00862E8A">
        <w:rPr>
          <w:rFonts w:ascii="Georgia" w:hAnsi="Georgia" w:cs="Georgia"/>
          <w:sz w:val="24"/>
          <w:szCs w:val="24"/>
          <w:lang w:val="fr"/>
        </w:rPr>
        <w:t>e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 xml:space="preserve">aux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>Principes de Paris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 ;</w:t>
      </w:r>
    </w:p>
    <w:p w:rsidR="00BE1803" w:rsidRPr="00862E8A" w:rsidRDefault="00323F8D" w:rsidP="00A34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left="720" w:hanging="36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 xml:space="preserve">accélérer 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le processus de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ratification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 ou d’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adhésion</w:t>
      </w:r>
      <w:r w:rsidR="00BE1803" w:rsidRPr="00862E8A">
        <w:rPr>
          <w:rFonts w:ascii="Georgia" w:hAnsi="Georgia" w:cs="Georgia"/>
          <w:sz w:val="24"/>
          <w:szCs w:val="24"/>
          <w:lang w:val="fr"/>
        </w:rPr>
        <w:t xml:space="preserve"> aux instruments </w:t>
      </w:r>
      <w:r w:rsidR="00A34B50" w:rsidRPr="00862E8A">
        <w:rPr>
          <w:rFonts w:ascii="Georgia" w:hAnsi="Georgia" w:cs="Georgia"/>
          <w:sz w:val="24"/>
          <w:szCs w:val="24"/>
          <w:lang w:val="fr"/>
        </w:rPr>
        <w:t>internationaux relatifs aux droits de l’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homme</w:t>
      </w:r>
      <w:r w:rsidR="00D924DE" w:rsidRPr="00862E8A">
        <w:rPr>
          <w:rFonts w:ascii="Georgia" w:hAnsi="Georgia" w:cs="Georgia"/>
          <w:sz w:val="24"/>
          <w:szCs w:val="24"/>
          <w:lang w:val="fr"/>
        </w:rPr>
        <w:t> ;</w:t>
      </w:r>
    </w:p>
    <w:p w:rsidR="0049771D" w:rsidRPr="00862E8A" w:rsidRDefault="00323F8D" w:rsidP="00A34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left="720" w:hanging="36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-FR"/>
        </w:rPr>
        <w:t>r</w:t>
      </w:r>
      <w:r w:rsidR="0049771D" w:rsidRPr="00862E8A">
        <w:rPr>
          <w:rFonts w:ascii="Georgia" w:hAnsi="Georgia" w:cs="Georgia"/>
          <w:sz w:val="24"/>
          <w:szCs w:val="24"/>
          <w:lang w:val="fr-FR"/>
        </w:rPr>
        <w:t>enforcer le Bureau de la parité ;</w:t>
      </w:r>
    </w:p>
    <w:p w:rsidR="006509BD" w:rsidRPr="00862E8A" w:rsidRDefault="00A34B50" w:rsidP="00FD5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/>
        <w:ind w:left="720" w:hanging="36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 xml:space="preserve">faire </w:t>
      </w:r>
      <w:r w:rsidR="00436F67" w:rsidRPr="00862E8A">
        <w:rPr>
          <w:rFonts w:ascii="Georgia" w:hAnsi="Georgia" w:cs="Georgia"/>
          <w:sz w:val="24"/>
          <w:szCs w:val="24"/>
          <w:lang w:val="fr"/>
        </w:rPr>
        <w:t>adopter la loi sur la protection contre la violence familiale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.</w:t>
      </w:r>
    </w:p>
    <w:p w:rsidR="00FD5290" w:rsidRPr="00862E8A" w:rsidRDefault="00FD5290" w:rsidP="006509BD">
      <w:pPr>
        <w:widowControl w:val="0"/>
        <w:autoSpaceDE w:val="0"/>
        <w:autoSpaceDN w:val="0"/>
        <w:adjustRightInd w:val="0"/>
        <w:spacing w:after="160"/>
        <w:jc w:val="both"/>
        <w:rPr>
          <w:rFonts w:ascii="Georgia" w:hAnsi="Georgia" w:cs="Georgia"/>
          <w:sz w:val="24"/>
          <w:szCs w:val="24"/>
          <w:lang w:val="fr"/>
        </w:rPr>
      </w:pPr>
      <w:r w:rsidRPr="00862E8A">
        <w:rPr>
          <w:rFonts w:ascii="Georgia" w:hAnsi="Georgia" w:cs="Georgia"/>
          <w:sz w:val="24"/>
          <w:szCs w:val="24"/>
          <w:lang w:val="fr"/>
        </w:rPr>
        <w:t xml:space="preserve">Pour conclure le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Sénégal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encourage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fortement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la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C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ommunauté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internationale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à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apporter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son </w:t>
      </w:r>
      <w:r w:rsidR="0042385E" w:rsidRPr="00862E8A">
        <w:rPr>
          <w:rFonts w:ascii="Georgia" w:hAnsi="Georgia" w:cs="Georgia"/>
          <w:sz w:val="24"/>
          <w:szCs w:val="24"/>
          <w:lang w:val="fr"/>
        </w:rPr>
        <w:t>soutien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à la </w:t>
      </w:r>
      <w:r w:rsidR="006509BD" w:rsidRPr="00862E8A">
        <w:rPr>
          <w:rFonts w:ascii="Georgia" w:hAnsi="Georgia" w:cs="Georgia"/>
          <w:sz w:val="24"/>
          <w:szCs w:val="24"/>
          <w:lang w:val="fr"/>
        </w:rPr>
        <w:t>D</w:t>
      </w:r>
      <w:r w:rsidR="005F3D67">
        <w:rPr>
          <w:rFonts w:ascii="Georgia" w:hAnsi="Georgia" w:cs="Georgia"/>
          <w:sz w:val="24"/>
          <w:szCs w:val="24"/>
          <w:lang w:val="fr"/>
        </w:rPr>
        <w:t>ominique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de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manière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 à lui permettre de s’acquitter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convenablement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 xml:space="preserve"> </w:t>
      </w:r>
      <w:r w:rsidRPr="00862E8A">
        <w:rPr>
          <w:rFonts w:ascii="Georgia" w:hAnsi="Georgia" w:cs="Georgia"/>
          <w:sz w:val="24"/>
          <w:szCs w:val="24"/>
          <w:lang w:val="fr"/>
        </w:rPr>
        <w:t xml:space="preserve">de ses </w:t>
      </w:r>
      <w:r w:rsidR="00C874FA" w:rsidRPr="00862E8A">
        <w:rPr>
          <w:rFonts w:ascii="Georgia" w:hAnsi="Georgia" w:cs="Georgia"/>
          <w:sz w:val="24"/>
          <w:szCs w:val="24"/>
          <w:lang w:val="fr"/>
        </w:rPr>
        <w:t>engagements</w:t>
      </w:r>
      <w:r w:rsidR="00984F45" w:rsidRPr="00862E8A">
        <w:rPr>
          <w:rFonts w:ascii="Georgia" w:hAnsi="Georgia" w:cs="Georgia"/>
          <w:sz w:val="24"/>
          <w:szCs w:val="24"/>
          <w:lang w:val="fr"/>
        </w:rPr>
        <w:t>.</w:t>
      </w:r>
    </w:p>
    <w:p w:rsidR="00845323" w:rsidRPr="00862E8A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2E8A">
        <w:rPr>
          <w:rFonts w:ascii="Times New Roman" w:eastAsia="Times New Roman" w:hAnsi="Times New Roman"/>
          <w:b/>
          <w:sz w:val="28"/>
          <w:szCs w:val="28"/>
        </w:rPr>
        <w:t>Je vous remercie de votre attention.</w:t>
      </w:r>
    </w:p>
    <w:p w:rsidR="00845323" w:rsidRPr="00862E8A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5323" w:rsidRPr="003A18C6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sectPr w:rsidR="00845323" w:rsidRPr="003A18C6" w:rsidSect="00F8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CC378C"/>
    <w:lvl w:ilvl="0">
      <w:numFmt w:val="bullet"/>
      <w:lvlText w:val="*"/>
      <w:lvlJc w:val="left"/>
    </w:lvl>
  </w:abstractNum>
  <w:abstractNum w:abstractNumId="1">
    <w:nsid w:val="352A4DB8"/>
    <w:multiLevelType w:val="multilevel"/>
    <w:tmpl w:val="6D6059E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3"/>
    <w:rsid w:val="0006271F"/>
    <w:rsid w:val="000D33F0"/>
    <w:rsid w:val="002E7838"/>
    <w:rsid w:val="00323F8D"/>
    <w:rsid w:val="003342B4"/>
    <w:rsid w:val="00367757"/>
    <w:rsid w:val="00387FD3"/>
    <w:rsid w:val="0039021E"/>
    <w:rsid w:val="003C5009"/>
    <w:rsid w:val="003F5183"/>
    <w:rsid w:val="0042385E"/>
    <w:rsid w:val="00436F67"/>
    <w:rsid w:val="0049378C"/>
    <w:rsid w:val="00496674"/>
    <w:rsid w:val="0049771D"/>
    <w:rsid w:val="004D59ED"/>
    <w:rsid w:val="004E10B9"/>
    <w:rsid w:val="0057689F"/>
    <w:rsid w:val="00596126"/>
    <w:rsid w:val="005A7241"/>
    <w:rsid w:val="005E24EC"/>
    <w:rsid w:val="005F3D67"/>
    <w:rsid w:val="0060186F"/>
    <w:rsid w:val="006509BD"/>
    <w:rsid w:val="00682BA8"/>
    <w:rsid w:val="00695250"/>
    <w:rsid w:val="006B47EF"/>
    <w:rsid w:val="00711A27"/>
    <w:rsid w:val="007A07C3"/>
    <w:rsid w:val="008211AE"/>
    <w:rsid w:val="00845323"/>
    <w:rsid w:val="00862E8A"/>
    <w:rsid w:val="008B241F"/>
    <w:rsid w:val="009529DA"/>
    <w:rsid w:val="00984F45"/>
    <w:rsid w:val="009A4B65"/>
    <w:rsid w:val="009C1A05"/>
    <w:rsid w:val="00A34B50"/>
    <w:rsid w:val="00A66785"/>
    <w:rsid w:val="00A82CCC"/>
    <w:rsid w:val="00AE1CA3"/>
    <w:rsid w:val="00B50BB9"/>
    <w:rsid w:val="00B56B00"/>
    <w:rsid w:val="00B81B70"/>
    <w:rsid w:val="00BA7F62"/>
    <w:rsid w:val="00BD3922"/>
    <w:rsid w:val="00BE1803"/>
    <w:rsid w:val="00C65D5F"/>
    <w:rsid w:val="00C874FA"/>
    <w:rsid w:val="00CA5A3C"/>
    <w:rsid w:val="00CA7F6E"/>
    <w:rsid w:val="00CB0CDA"/>
    <w:rsid w:val="00CB7CA5"/>
    <w:rsid w:val="00D3744A"/>
    <w:rsid w:val="00D545D9"/>
    <w:rsid w:val="00D6410F"/>
    <w:rsid w:val="00D77C45"/>
    <w:rsid w:val="00D924DE"/>
    <w:rsid w:val="00D94AEC"/>
    <w:rsid w:val="00DA6B9A"/>
    <w:rsid w:val="00DF2BDE"/>
    <w:rsid w:val="00EA7A0E"/>
    <w:rsid w:val="00EA7A91"/>
    <w:rsid w:val="00EE67AC"/>
    <w:rsid w:val="00F00266"/>
    <w:rsid w:val="00F03068"/>
    <w:rsid w:val="00F36111"/>
    <w:rsid w:val="00F85BDE"/>
    <w:rsid w:val="00F944B4"/>
    <w:rsid w:val="00FA62FC"/>
    <w:rsid w:val="00FC11EB"/>
    <w:rsid w:val="00FD5290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23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5E"/>
    <w:rPr>
      <w:rFonts w:ascii="Segoe UI" w:eastAsiaTheme="minorEastAsia" w:hAnsi="Segoe UI" w:cs="Segoe UI"/>
      <w:sz w:val="18"/>
      <w:szCs w:val="18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23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5E"/>
    <w:rPr>
      <w:rFonts w:ascii="Segoe UI" w:eastAsiaTheme="minorEastAsia" w:hAnsi="Segoe UI" w:cs="Segoe UI"/>
      <w:sz w:val="18"/>
      <w:szCs w:val="1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20ABC-3DAB-442E-84D8-132F41FB1EF6}"/>
</file>

<file path=customXml/itemProps2.xml><?xml version="1.0" encoding="utf-8"?>
<ds:datastoreItem xmlns:ds="http://schemas.openxmlformats.org/officeDocument/2006/customXml" ds:itemID="{50A306E3-8E04-46D2-B990-24E9E3FD9F48}"/>
</file>

<file path=customXml/itemProps3.xml><?xml version="1.0" encoding="utf-8"?>
<ds:datastoreItem xmlns:ds="http://schemas.openxmlformats.org/officeDocument/2006/customXml" ds:itemID="{77B80FC1-DEF0-440D-96FB-F11B0BF50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dieye</dc:creator>
  <cp:keywords/>
  <dc:description/>
  <cp:lastModifiedBy>Michou</cp:lastModifiedBy>
  <cp:revision>9</cp:revision>
  <cp:lastPrinted>2019-05-04T12:58:00Z</cp:lastPrinted>
  <dcterms:created xsi:type="dcterms:W3CDTF">2019-05-06T14:36:00Z</dcterms:created>
  <dcterms:modified xsi:type="dcterms:W3CDTF">2019-05-08T15:56:00Z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