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9" w:rsidRPr="00310753" w:rsidRDefault="00517219" w:rsidP="00310753">
      <w:pPr>
        <w:spacing w:before="0" w:after="0" w:line="240" w:lineRule="auto"/>
        <w:jc w:val="center"/>
        <w:rPr>
          <w:b/>
          <w:sz w:val="24"/>
          <w:szCs w:val="24"/>
          <w:lang w:val="en-US"/>
        </w:rPr>
      </w:pPr>
      <w:r w:rsidRPr="00310753">
        <w:rPr>
          <w:b/>
          <w:sz w:val="24"/>
          <w:szCs w:val="24"/>
          <w:lang w:val="en-US"/>
        </w:rPr>
        <w:t xml:space="preserve">Universal Periodic Review </w:t>
      </w:r>
      <w:r w:rsidR="006806CE" w:rsidRPr="00310753">
        <w:rPr>
          <w:b/>
          <w:sz w:val="24"/>
          <w:szCs w:val="24"/>
          <w:lang w:val="en-US"/>
        </w:rPr>
        <w:t xml:space="preserve">of </w:t>
      </w:r>
      <w:r w:rsidRPr="00310753">
        <w:rPr>
          <w:b/>
          <w:sz w:val="24"/>
          <w:szCs w:val="24"/>
          <w:lang w:val="en-US"/>
        </w:rPr>
        <w:t>Nicaragua</w:t>
      </w:r>
    </w:p>
    <w:p w:rsidR="00517219" w:rsidRPr="00310753" w:rsidRDefault="00517219" w:rsidP="00517219">
      <w:pPr>
        <w:spacing w:before="0" w:after="0" w:line="240" w:lineRule="auto"/>
        <w:jc w:val="center"/>
        <w:rPr>
          <w:b/>
          <w:sz w:val="24"/>
          <w:szCs w:val="24"/>
          <w:lang w:val="en-US"/>
        </w:rPr>
      </w:pPr>
    </w:p>
    <w:p w:rsidR="00517219" w:rsidRPr="00310753" w:rsidRDefault="00517219" w:rsidP="00517219">
      <w:pPr>
        <w:spacing w:before="0" w:after="0" w:line="240" w:lineRule="auto"/>
        <w:jc w:val="center"/>
        <w:rPr>
          <w:b/>
          <w:sz w:val="24"/>
          <w:szCs w:val="24"/>
          <w:lang w:val="en-US"/>
        </w:rPr>
      </w:pPr>
      <w:r w:rsidRPr="00310753">
        <w:rPr>
          <w:b/>
          <w:sz w:val="24"/>
          <w:szCs w:val="24"/>
          <w:lang w:val="en-US"/>
        </w:rPr>
        <w:t>Statement by the Republic of Poland</w:t>
      </w:r>
    </w:p>
    <w:p w:rsidR="00517219" w:rsidRPr="00310753" w:rsidRDefault="00517219" w:rsidP="00517219">
      <w:pPr>
        <w:spacing w:before="0" w:after="0" w:line="240" w:lineRule="auto"/>
        <w:jc w:val="center"/>
        <w:rPr>
          <w:b/>
          <w:sz w:val="24"/>
          <w:szCs w:val="24"/>
          <w:lang w:val="en-US"/>
        </w:rPr>
      </w:pPr>
      <w:r w:rsidRPr="00310753">
        <w:rPr>
          <w:i/>
          <w:sz w:val="24"/>
          <w:szCs w:val="24"/>
          <w:lang w:val="en-US"/>
        </w:rPr>
        <w:t>15 May 2019, Geneva</w:t>
      </w:r>
    </w:p>
    <w:p w:rsidR="00517219" w:rsidRPr="00310753" w:rsidRDefault="00517219" w:rsidP="001D4E09">
      <w:pPr>
        <w:spacing w:after="120" w:line="240" w:lineRule="auto"/>
        <w:rPr>
          <w:rFonts w:asciiTheme="minorHAnsi" w:hAnsiTheme="minorHAnsi"/>
          <w:i/>
          <w:lang w:val="en-US"/>
        </w:rPr>
      </w:pPr>
      <w:r w:rsidRPr="00310753">
        <w:rPr>
          <w:rFonts w:asciiTheme="minorHAnsi" w:hAnsiTheme="minorHAnsi"/>
          <w:i/>
          <w:lang w:val="en-US"/>
        </w:rPr>
        <w:t>Mr. President,</w:t>
      </w:r>
    </w:p>
    <w:p w:rsidR="00517219" w:rsidRPr="00310753" w:rsidRDefault="00517219" w:rsidP="001D4E09">
      <w:pPr>
        <w:spacing w:before="120" w:after="0" w:line="240" w:lineRule="auto"/>
        <w:rPr>
          <w:rFonts w:asciiTheme="minorHAnsi" w:hAnsiTheme="minorHAnsi"/>
          <w:lang w:val="en-US"/>
        </w:rPr>
      </w:pPr>
      <w:r w:rsidRPr="00310753">
        <w:rPr>
          <w:rFonts w:asciiTheme="minorHAnsi" w:hAnsiTheme="minorHAnsi"/>
          <w:lang w:val="en-US"/>
        </w:rPr>
        <w:t>The Polish delegation would like to thank the delegation of Nicaragua for the presentation of their national report. We acknowledge the activities undertaken by Nicaragua to comply with the recommendations accepted during the second cycle of the UPR.</w:t>
      </w:r>
    </w:p>
    <w:p w:rsidR="000C79E2" w:rsidRPr="00310753" w:rsidRDefault="00517219" w:rsidP="001D4E09">
      <w:pPr>
        <w:spacing w:before="120" w:after="0" w:line="240" w:lineRule="auto"/>
        <w:rPr>
          <w:rFonts w:asciiTheme="minorHAnsi" w:hAnsiTheme="minorHAnsi"/>
          <w:lang w:val="en-US"/>
        </w:rPr>
      </w:pPr>
      <w:r w:rsidRPr="00310753">
        <w:rPr>
          <w:rFonts w:asciiTheme="minorHAnsi" w:hAnsiTheme="minorHAnsi"/>
          <w:lang w:val="en-US"/>
        </w:rPr>
        <w:t xml:space="preserve">Poland notes with appreciation the number of initiatives  of the government of Nicaragua aimed at strengthening the </w:t>
      </w:r>
      <w:r w:rsidR="0023142A" w:rsidRPr="00310753">
        <w:rPr>
          <w:rFonts w:asciiTheme="minorHAnsi" w:hAnsiTheme="minorHAnsi"/>
          <w:lang w:val="en-US"/>
        </w:rPr>
        <w:t xml:space="preserve">protection </w:t>
      </w:r>
      <w:r w:rsidRPr="00310753">
        <w:rPr>
          <w:rFonts w:asciiTheme="minorHAnsi" w:hAnsiTheme="minorHAnsi"/>
          <w:lang w:val="en-US"/>
        </w:rPr>
        <w:t>of human rights</w:t>
      </w:r>
      <w:r w:rsidR="0023142A" w:rsidRPr="00310753">
        <w:rPr>
          <w:rFonts w:asciiTheme="minorHAnsi" w:hAnsiTheme="minorHAnsi"/>
          <w:lang w:val="en-US"/>
        </w:rPr>
        <w:t xml:space="preserve"> in the country</w:t>
      </w:r>
      <w:r w:rsidRPr="00310753">
        <w:rPr>
          <w:rFonts w:asciiTheme="minorHAnsi" w:hAnsiTheme="minorHAnsi"/>
          <w:lang w:val="en-US"/>
        </w:rPr>
        <w:t>, in part</w:t>
      </w:r>
      <w:r w:rsidR="000C79E2" w:rsidRPr="00310753">
        <w:rPr>
          <w:rFonts w:asciiTheme="minorHAnsi" w:hAnsiTheme="minorHAnsi"/>
          <w:lang w:val="en-US"/>
        </w:rPr>
        <w:t xml:space="preserve">icular the release of over </w:t>
      </w:r>
      <w:r w:rsidR="000738EE">
        <w:rPr>
          <w:rFonts w:asciiTheme="minorHAnsi" w:hAnsiTheme="minorHAnsi"/>
          <w:lang w:val="en-US"/>
        </w:rPr>
        <w:t>230</w:t>
      </w:r>
      <w:r w:rsidR="000C79E2" w:rsidRPr="00310753">
        <w:rPr>
          <w:rFonts w:asciiTheme="minorHAnsi" w:hAnsiTheme="minorHAnsi"/>
          <w:lang w:val="en-US"/>
        </w:rPr>
        <w:t xml:space="preserve"> people</w:t>
      </w:r>
      <w:r w:rsidR="000738EE">
        <w:rPr>
          <w:rFonts w:asciiTheme="minorHAnsi" w:hAnsiTheme="minorHAnsi"/>
          <w:lang w:val="en-US"/>
        </w:rPr>
        <w:t>, according to official data,</w:t>
      </w:r>
      <w:r w:rsidR="000C79E2" w:rsidRPr="00310753">
        <w:rPr>
          <w:rFonts w:asciiTheme="minorHAnsi" w:hAnsiTheme="minorHAnsi"/>
          <w:lang w:val="en-US"/>
        </w:rPr>
        <w:t xml:space="preserve"> arrested in the context of the anti-government protests </w:t>
      </w:r>
      <w:r w:rsidR="00310753">
        <w:rPr>
          <w:rFonts w:asciiTheme="minorHAnsi" w:hAnsiTheme="minorHAnsi"/>
          <w:lang w:val="en-US"/>
        </w:rPr>
        <w:t xml:space="preserve">organized in 2018 and the </w:t>
      </w:r>
      <w:r w:rsidR="000C79E2" w:rsidRPr="00310753">
        <w:rPr>
          <w:rFonts w:asciiTheme="minorHAnsi" w:hAnsiTheme="minorHAnsi"/>
          <w:lang w:val="en-US"/>
        </w:rPr>
        <w:t>decision to release all people detained in the context of the above mentioned demonstrations by mid-May this year a</w:t>
      </w:r>
      <w:r w:rsidR="001D4E09">
        <w:rPr>
          <w:rFonts w:asciiTheme="minorHAnsi" w:hAnsiTheme="minorHAnsi"/>
          <w:lang w:val="en-US"/>
        </w:rPr>
        <w:t>s well as</w:t>
      </w:r>
      <w:r w:rsidR="000C79E2" w:rsidRPr="00310753">
        <w:rPr>
          <w:rFonts w:asciiTheme="minorHAnsi" w:hAnsiTheme="minorHAnsi"/>
          <w:lang w:val="en-US"/>
        </w:rPr>
        <w:t xml:space="preserve"> to drop the charges against them. </w:t>
      </w:r>
    </w:p>
    <w:p w:rsidR="000C79E2" w:rsidRPr="00310753" w:rsidRDefault="00C677F7" w:rsidP="001D4E09">
      <w:pPr>
        <w:spacing w:before="120" w:after="0" w:line="240" w:lineRule="auto"/>
        <w:rPr>
          <w:rFonts w:asciiTheme="minorHAnsi" w:hAnsiTheme="minorHAnsi"/>
          <w:lang w:val="en-US"/>
        </w:rPr>
      </w:pPr>
      <w:r w:rsidRPr="00310753">
        <w:rPr>
          <w:rFonts w:asciiTheme="minorHAnsi" w:hAnsiTheme="minorHAnsi"/>
          <w:lang w:val="en-US"/>
        </w:rPr>
        <w:t xml:space="preserve">However, we remain alarmed by the restrictions on the </w:t>
      </w:r>
      <w:r w:rsidR="0023142A" w:rsidRPr="00310753">
        <w:rPr>
          <w:rFonts w:asciiTheme="minorHAnsi" w:hAnsiTheme="minorHAnsi"/>
          <w:lang w:val="en-US"/>
        </w:rPr>
        <w:t xml:space="preserve">enjoyment of all human rights, particularly </w:t>
      </w:r>
      <w:r w:rsidR="0023142A" w:rsidRPr="00310753">
        <w:rPr>
          <w:rFonts w:asciiTheme="minorHAnsi" w:eastAsiaTheme="minorHAnsi" w:hAnsiTheme="minorHAnsi" w:cs="Arial"/>
          <w:lang w:val="en-US"/>
        </w:rPr>
        <w:t>in the areas of freedom of expression, freedom of association and assembly and due process, as an</w:t>
      </w:r>
      <w:r w:rsidR="0023142A" w:rsidRPr="00310753">
        <w:rPr>
          <w:rFonts w:asciiTheme="minorHAnsi" w:hAnsiTheme="minorHAnsi"/>
          <w:lang w:val="en-US"/>
        </w:rPr>
        <w:t xml:space="preserve"> </w:t>
      </w:r>
      <w:r w:rsidRPr="00310753">
        <w:rPr>
          <w:rFonts w:asciiTheme="minorHAnsi" w:hAnsiTheme="minorHAnsi"/>
          <w:lang w:val="en-US"/>
        </w:rPr>
        <w:t>aftermath of the protests in Nicaragua</w:t>
      </w:r>
      <w:r w:rsidR="0023142A" w:rsidRPr="00310753">
        <w:rPr>
          <w:rFonts w:asciiTheme="minorHAnsi" w:hAnsiTheme="minorHAnsi"/>
          <w:lang w:val="en-US"/>
        </w:rPr>
        <w:t xml:space="preserve">. We are deeply </w:t>
      </w:r>
      <w:r w:rsidR="00B262DE">
        <w:rPr>
          <w:rFonts w:asciiTheme="minorHAnsi" w:hAnsiTheme="minorHAnsi"/>
          <w:lang w:val="en-US"/>
        </w:rPr>
        <w:t xml:space="preserve">concerned </w:t>
      </w:r>
      <w:r w:rsidR="0023142A" w:rsidRPr="00310753">
        <w:rPr>
          <w:rFonts w:asciiTheme="minorHAnsi" w:hAnsiTheme="minorHAnsi"/>
          <w:lang w:val="en-US"/>
        </w:rPr>
        <w:t>by the reported violence against the demonstrators, killing</w:t>
      </w:r>
      <w:r w:rsidR="001D4E09">
        <w:rPr>
          <w:rFonts w:asciiTheme="minorHAnsi" w:hAnsiTheme="minorHAnsi"/>
          <w:lang w:val="en-US"/>
        </w:rPr>
        <w:t>s</w:t>
      </w:r>
      <w:r w:rsidR="0023142A" w:rsidRPr="00310753">
        <w:rPr>
          <w:rFonts w:asciiTheme="minorHAnsi" w:hAnsiTheme="minorHAnsi"/>
          <w:lang w:val="en-US"/>
        </w:rPr>
        <w:t>, detentions, torture, sexual violence and disappearances.</w:t>
      </w:r>
    </w:p>
    <w:p w:rsidR="0023142A" w:rsidRPr="00310753" w:rsidRDefault="0023142A" w:rsidP="001D4E09">
      <w:pPr>
        <w:spacing w:before="120" w:after="0" w:line="240" w:lineRule="auto"/>
        <w:rPr>
          <w:rFonts w:asciiTheme="minorHAnsi" w:hAnsiTheme="minorHAnsi"/>
          <w:lang w:val="en-US"/>
        </w:rPr>
      </w:pPr>
      <w:r w:rsidRPr="00310753">
        <w:rPr>
          <w:rFonts w:asciiTheme="minorHAnsi" w:hAnsiTheme="minorHAnsi"/>
          <w:lang w:val="en-US"/>
        </w:rPr>
        <w:t>Therefore we would like to recommend the government of Nicaragua to:</w:t>
      </w:r>
    </w:p>
    <w:p w:rsidR="0023142A" w:rsidRPr="00310753" w:rsidRDefault="001D4E09" w:rsidP="001D4E09">
      <w:pPr>
        <w:pStyle w:val="Akapitzlist"/>
        <w:numPr>
          <w:ilvl w:val="0"/>
          <w:numId w:val="1"/>
        </w:numPr>
        <w:autoSpaceDE w:val="0"/>
        <w:autoSpaceDN w:val="0"/>
        <w:adjustRightInd w:val="0"/>
        <w:spacing w:before="120" w:after="0" w:line="240" w:lineRule="auto"/>
        <w:contextualSpacing w:val="0"/>
        <w:rPr>
          <w:rFonts w:asciiTheme="minorHAnsi" w:eastAsiaTheme="minorHAnsi" w:hAnsiTheme="minorHAnsi" w:cs="Calibri"/>
          <w:b/>
          <w:lang w:val="en-US"/>
        </w:rPr>
      </w:pPr>
      <w:r>
        <w:rPr>
          <w:rFonts w:asciiTheme="minorHAnsi" w:eastAsiaTheme="minorHAnsi" w:hAnsiTheme="minorHAnsi" w:cs="Calibri"/>
          <w:b/>
          <w:lang w:val="en-US"/>
        </w:rPr>
        <w:t>c</w:t>
      </w:r>
      <w:r w:rsidR="0023142A" w:rsidRPr="00310753">
        <w:rPr>
          <w:rFonts w:asciiTheme="minorHAnsi" w:eastAsiaTheme="minorHAnsi" w:hAnsiTheme="minorHAnsi" w:cs="Calibri"/>
          <w:b/>
          <w:lang w:val="en-US"/>
        </w:rPr>
        <w:t>onduct prompt, exhaustive and impartial investigations into the widespread human rights violations perpetrated by the police</w:t>
      </w:r>
      <w:r w:rsidR="0023142A" w:rsidRPr="00310753">
        <w:rPr>
          <w:rFonts w:asciiTheme="minorHAnsi" w:eastAsiaTheme="minorHAnsi" w:hAnsiTheme="minorHAnsi" w:cs="Arial"/>
          <w:b/>
          <w:lang w:val="en-US"/>
        </w:rPr>
        <w:t xml:space="preserve"> and armed pro-government groups</w:t>
      </w:r>
      <w:r w:rsidR="0023142A" w:rsidRPr="00310753">
        <w:rPr>
          <w:rFonts w:asciiTheme="minorHAnsi" w:eastAsiaTheme="minorHAnsi" w:hAnsiTheme="minorHAnsi" w:cs="Calibri"/>
          <w:b/>
          <w:lang w:val="en-US"/>
        </w:rPr>
        <w:t xml:space="preserve"> against the participants of protest</w:t>
      </w:r>
      <w:r>
        <w:rPr>
          <w:rFonts w:asciiTheme="minorHAnsi" w:eastAsiaTheme="minorHAnsi" w:hAnsiTheme="minorHAnsi" w:cs="Calibri"/>
          <w:b/>
          <w:lang w:val="en-US"/>
        </w:rPr>
        <w:t xml:space="preserve"> </w:t>
      </w:r>
      <w:r w:rsidR="006806CE" w:rsidRPr="00310753">
        <w:rPr>
          <w:rFonts w:asciiTheme="minorHAnsi" w:eastAsiaTheme="minorHAnsi" w:hAnsiTheme="minorHAnsi" w:cs="Corbel"/>
          <w:b/>
          <w:lang w:val="en-US"/>
        </w:rPr>
        <w:t xml:space="preserve">since </w:t>
      </w:r>
      <w:r w:rsidR="0023142A" w:rsidRPr="00310753">
        <w:rPr>
          <w:rFonts w:asciiTheme="minorHAnsi" w:eastAsiaTheme="minorHAnsi" w:hAnsiTheme="minorHAnsi" w:cs="Calibri"/>
          <w:b/>
          <w:lang w:val="en-US"/>
        </w:rPr>
        <w:t>April 2018</w:t>
      </w:r>
      <w:r w:rsidR="00952F53">
        <w:rPr>
          <w:rFonts w:asciiTheme="minorHAnsi" w:eastAsiaTheme="minorHAnsi" w:hAnsiTheme="minorHAnsi" w:cs="Calibri"/>
          <w:b/>
          <w:lang w:val="en-US"/>
        </w:rPr>
        <w:t xml:space="preserve"> a</w:t>
      </w:r>
      <w:r w:rsidR="006806CE" w:rsidRPr="00310753">
        <w:rPr>
          <w:rFonts w:asciiTheme="minorHAnsi" w:eastAsiaTheme="minorHAnsi" w:hAnsiTheme="minorHAnsi" w:cs="Arial"/>
          <w:b/>
          <w:lang w:val="en-US"/>
        </w:rPr>
        <w:t xml:space="preserve">nd to </w:t>
      </w:r>
      <w:r w:rsidR="006806CE" w:rsidRPr="00310753">
        <w:rPr>
          <w:rFonts w:asciiTheme="minorHAnsi" w:eastAsiaTheme="minorHAnsi" w:hAnsiTheme="minorHAnsi" w:cs="Corbel"/>
          <w:b/>
          <w:lang w:val="en-US"/>
        </w:rPr>
        <w:t xml:space="preserve">ensure the victims access </w:t>
      </w:r>
      <w:r>
        <w:rPr>
          <w:rFonts w:asciiTheme="minorHAnsi" w:eastAsiaTheme="minorHAnsi" w:hAnsiTheme="minorHAnsi" w:cs="Corbel"/>
          <w:b/>
          <w:lang w:val="en-US"/>
        </w:rPr>
        <w:t>to effective remedies.</w:t>
      </w:r>
    </w:p>
    <w:p w:rsidR="00310753" w:rsidRPr="001D4E09" w:rsidRDefault="00310753" w:rsidP="001D4E09">
      <w:pPr>
        <w:pStyle w:val="Akapitzlist"/>
        <w:numPr>
          <w:ilvl w:val="0"/>
          <w:numId w:val="1"/>
        </w:numPr>
        <w:autoSpaceDE w:val="0"/>
        <w:autoSpaceDN w:val="0"/>
        <w:adjustRightInd w:val="0"/>
        <w:spacing w:before="120" w:after="0" w:line="240" w:lineRule="auto"/>
        <w:contextualSpacing w:val="0"/>
        <w:rPr>
          <w:rFonts w:asciiTheme="minorHAnsi" w:hAnsiTheme="minorHAnsi"/>
          <w:b/>
          <w:lang w:val="en-US"/>
        </w:rPr>
      </w:pPr>
      <w:r w:rsidRPr="001D4E09">
        <w:rPr>
          <w:rFonts w:asciiTheme="minorHAnsi" w:eastAsiaTheme="minorHAnsi" w:hAnsiTheme="minorHAnsi" w:cs="Arial"/>
          <w:b/>
          <w:lang w:val="en-US"/>
        </w:rPr>
        <w:t>ensure that international human rights standards related to freedom of expression, including freedom of media, both online and offline, are upheld, and refrain from using any administrative, judicial, and financial means to unduly restrict the exercise of this right;</w:t>
      </w:r>
    </w:p>
    <w:p w:rsidR="00310753" w:rsidRPr="00310753" w:rsidRDefault="00310753" w:rsidP="001D4E09">
      <w:pPr>
        <w:pStyle w:val="Akapitzlist"/>
        <w:numPr>
          <w:ilvl w:val="0"/>
          <w:numId w:val="1"/>
        </w:numPr>
        <w:autoSpaceDE w:val="0"/>
        <w:autoSpaceDN w:val="0"/>
        <w:adjustRightInd w:val="0"/>
        <w:spacing w:before="120" w:after="0" w:line="240" w:lineRule="auto"/>
        <w:contextualSpacing w:val="0"/>
        <w:rPr>
          <w:rFonts w:asciiTheme="minorHAnsi" w:hAnsiTheme="minorHAnsi"/>
          <w:lang w:val="en-US"/>
        </w:rPr>
      </w:pPr>
      <w:r w:rsidRPr="001D4E09">
        <w:rPr>
          <w:rFonts w:asciiTheme="minorHAnsi" w:eastAsiaTheme="minorHAnsi" w:hAnsiTheme="minorHAnsi" w:cs="Arial"/>
          <w:b/>
          <w:lang w:val="en-US"/>
        </w:rPr>
        <w:t>immediately investigate all cases of attacks or violations against human rights defenders, members of NGOs and journalist and ensure that the perpetrators are brought to justice</w:t>
      </w:r>
      <w:r w:rsidRPr="00310753">
        <w:rPr>
          <w:rFonts w:asciiTheme="minorHAnsi" w:eastAsiaTheme="minorHAnsi" w:hAnsiTheme="minorHAnsi" w:cs="Arial"/>
          <w:lang w:val="en-US"/>
        </w:rPr>
        <w:t>;</w:t>
      </w:r>
    </w:p>
    <w:p w:rsidR="000C79E2" w:rsidRPr="00CF3D67" w:rsidRDefault="00C677F7" w:rsidP="001D4E09">
      <w:pPr>
        <w:pStyle w:val="Akapitzlist"/>
        <w:numPr>
          <w:ilvl w:val="0"/>
          <w:numId w:val="2"/>
        </w:numPr>
        <w:autoSpaceDE w:val="0"/>
        <w:autoSpaceDN w:val="0"/>
        <w:adjustRightInd w:val="0"/>
        <w:spacing w:before="120" w:after="0" w:line="240" w:lineRule="auto"/>
        <w:contextualSpacing w:val="0"/>
        <w:rPr>
          <w:rFonts w:asciiTheme="minorHAnsi" w:hAnsiTheme="minorHAnsi"/>
          <w:lang w:val="en-US"/>
        </w:rPr>
      </w:pPr>
      <w:r w:rsidRPr="00310753">
        <w:rPr>
          <w:rFonts w:asciiTheme="minorHAnsi" w:eastAsiaTheme="minorHAnsi" w:hAnsiTheme="minorHAnsi" w:cs="Calibri"/>
          <w:b/>
          <w:lang w:val="en-US"/>
        </w:rPr>
        <w:t xml:space="preserve">grant </w:t>
      </w:r>
      <w:r w:rsidR="00B262DE" w:rsidRPr="00B262DE">
        <w:rPr>
          <w:rFonts w:asciiTheme="minorHAnsi" w:eastAsiaTheme="minorHAnsi" w:hAnsiTheme="minorHAnsi" w:cs="Calibri"/>
          <w:b/>
          <w:lang w:val="en-US"/>
        </w:rPr>
        <w:t xml:space="preserve">international human rights mechanisms </w:t>
      </w:r>
      <w:r w:rsidRPr="00310753">
        <w:rPr>
          <w:rFonts w:asciiTheme="minorHAnsi" w:eastAsiaTheme="minorHAnsi" w:hAnsiTheme="minorHAnsi" w:cs="Calibri"/>
          <w:b/>
          <w:lang w:val="en-US"/>
        </w:rPr>
        <w:t>full and unhindered access to all parts of the country, including detention facilities, as well as access to</w:t>
      </w:r>
      <w:r w:rsidR="006806CE" w:rsidRPr="00310753">
        <w:rPr>
          <w:rFonts w:asciiTheme="minorHAnsi" w:eastAsiaTheme="minorHAnsi" w:hAnsiTheme="minorHAnsi" w:cs="Calibri"/>
          <w:b/>
          <w:lang w:val="en-US"/>
        </w:rPr>
        <w:t xml:space="preserve"> all</w:t>
      </w:r>
      <w:r w:rsidRPr="00310753">
        <w:rPr>
          <w:rFonts w:asciiTheme="minorHAnsi" w:eastAsiaTheme="minorHAnsi" w:hAnsiTheme="minorHAnsi" w:cs="Calibri"/>
          <w:b/>
          <w:lang w:val="en-US"/>
        </w:rPr>
        <w:t xml:space="preserve"> official documentation</w:t>
      </w:r>
      <w:r w:rsidR="000738EE">
        <w:rPr>
          <w:rFonts w:asciiTheme="minorHAnsi" w:eastAsiaTheme="minorHAnsi" w:hAnsiTheme="minorHAnsi" w:cs="Calibri"/>
          <w:lang w:val="en-US"/>
        </w:rPr>
        <w:t>;</w:t>
      </w:r>
    </w:p>
    <w:p w:rsidR="000738EE" w:rsidRPr="00310753" w:rsidRDefault="000738EE" w:rsidP="001D4E09">
      <w:pPr>
        <w:pStyle w:val="Akapitzlist"/>
        <w:numPr>
          <w:ilvl w:val="0"/>
          <w:numId w:val="2"/>
        </w:numPr>
        <w:autoSpaceDE w:val="0"/>
        <w:autoSpaceDN w:val="0"/>
        <w:adjustRightInd w:val="0"/>
        <w:spacing w:before="120" w:after="0" w:line="240" w:lineRule="auto"/>
        <w:contextualSpacing w:val="0"/>
        <w:rPr>
          <w:rFonts w:asciiTheme="minorHAnsi" w:hAnsiTheme="minorHAnsi"/>
          <w:lang w:val="en-US"/>
        </w:rPr>
      </w:pPr>
      <w:r>
        <w:rPr>
          <w:rFonts w:asciiTheme="minorHAnsi" w:eastAsiaTheme="minorHAnsi" w:hAnsiTheme="minorHAnsi" w:cs="Calibri"/>
          <w:b/>
          <w:lang w:val="en-US"/>
        </w:rPr>
        <w:t>continue effective dialog</w:t>
      </w:r>
      <w:r w:rsidR="00CF3D67">
        <w:rPr>
          <w:rFonts w:asciiTheme="minorHAnsi" w:eastAsiaTheme="minorHAnsi" w:hAnsiTheme="minorHAnsi" w:cs="Calibri"/>
          <w:b/>
          <w:lang w:val="en-US"/>
        </w:rPr>
        <w:t>ue</w:t>
      </w:r>
      <w:r>
        <w:rPr>
          <w:rFonts w:asciiTheme="minorHAnsi" w:eastAsiaTheme="minorHAnsi" w:hAnsiTheme="minorHAnsi" w:cs="Calibri"/>
          <w:b/>
          <w:lang w:val="en-US"/>
        </w:rPr>
        <w:t xml:space="preserve"> with the oppositio</w:t>
      </w:r>
      <w:bookmarkStart w:id="0" w:name="_GoBack"/>
      <w:bookmarkEnd w:id="0"/>
      <w:r>
        <w:rPr>
          <w:rFonts w:asciiTheme="minorHAnsi" w:eastAsiaTheme="minorHAnsi" w:hAnsiTheme="minorHAnsi" w:cs="Calibri"/>
          <w:b/>
          <w:lang w:val="en-US"/>
        </w:rPr>
        <w:t xml:space="preserve">n and all concerned parts of the conflict.  </w:t>
      </w:r>
    </w:p>
    <w:p w:rsidR="00310753" w:rsidRPr="00310753" w:rsidRDefault="00310753" w:rsidP="001D4E09">
      <w:pPr>
        <w:autoSpaceDE w:val="0"/>
        <w:autoSpaceDN w:val="0"/>
        <w:adjustRightInd w:val="0"/>
        <w:spacing w:before="120" w:after="0" w:line="240" w:lineRule="auto"/>
        <w:rPr>
          <w:rFonts w:asciiTheme="minorHAnsi" w:hAnsiTheme="minorHAnsi"/>
          <w:lang w:val="en-US"/>
        </w:rPr>
      </w:pPr>
      <w:r w:rsidRPr="00310753">
        <w:rPr>
          <w:rFonts w:asciiTheme="minorHAnsi" w:hAnsiTheme="minorHAnsi"/>
          <w:lang w:val="en-US"/>
        </w:rPr>
        <w:t>Thank you.</w:t>
      </w:r>
    </w:p>
    <w:sectPr w:rsidR="00310753" w:rsidRPr="00310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5E5B"/>
    <w:multiLevelType w:val="hybridMultilevel"/>
    <w:tmpl w:val="09567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791F21"/>
    <w:multiLevelType w:val="hybridMultilevel"/>
    <w:tmpl w:val="C7F0D55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19"/>
    <w:rsid w:val="000153C6"/>
    <w:rsid w:val="000738EE"/>
    <w:rsid w:val="000C79E2"/>
    <w:rsid w:val="001D4E09"/>
    <w:rsid w:val="0023142A"/>
    <w:rsid w:val="00310753"/>
    <w:rsid w:val="00517219"/>
    <w:rsid w:val="006806CE"/>
    <w:rsid w:val="00900552"/>
    <w:rsid w:val="00952F53"/>
    <w:rsid w:val="00955A49"/>
    <w:rsid w:val="00B262DE"/>
    <w:rsid w:val="00BA56EA"/>
    <w:rsid w:val="00C45978"/>
    <w:rsid w:val="00C677F7"/>
    <w:rsid w:val="00CF3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1A1C"/>
  <w15:docId w15:val="{E338FB8A-B51D-4692-9259-DA75FC61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219"/>
    <w:pPr>
      <w:spacing w:before="240"/>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6EA"/>
    <w:pPr>
      <w:ind w:left="720"/>
      <w:contextualSpacing/>
    </w:pPr>
  </w:style>
  <w:style w:type="paragraph" w:styleId="Tekstdymka">
    <w:name w:val="Balloon Text"/>
    <w:basedOn w:val="Normalny"/>
    <w:link w:val="TekstdymkaZnak"/>
    <w:uiPriority w:val="99"/>
    <w:semiHidden/>
    <w:unhideWhenUsed/>
    <w:rsid w:val="000738E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8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2AF57-7178-49CA-854A-5A22492A96F4}"/>
</file>

<file path=customXml/itemProps2.xml><?xml version="1.0" encoding="utf-8"?>
<ds:datastoreItem xmlns:ds="http://schemas.openxmlformats.org/officeDocument/2006/customXml" ds:itemID="{84E2FCB1-FA58-4666-AAAC-4C657C07C788}"/>
</file>

<file path=customXml/itemProps3.xml><?xml version="1.0" encoding="utf-8"?>
<ds:datastoreItem xmlns:ds="http://schemas.openxmlformats.org/officeDocument/2006/customXml" ds:itemID="{4C389CB2-DB81-4D68-BD3E-D0CEAA118F9D}"/>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Pawłowska Maria</dc:creator>
  <cp:lastModifiedBy>Lula Iwona</cp:lastModifiedBy>
  <cp:revision>3</cp:revision>
  <dcterms:created xsi:type="dcterms:W3CDTF">2019-04-29T12:24:00Z</dcterms:created>
  <dcterms:modified xsi:type="dcterms:W3CDTF">2019-04-29T12:42:00Z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