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0AE45" w14:textId="5534022D" w:rsidR="006C4688" w:rsidRDefault="006C4688" w:rsidP="006C4688">
      <w:pPr>
        <w:shd w:val="clear" w:color="auto" w:fill="F9F9F9"/>
        <w:ind w:left="720"/>
        <w:jc w:val="center"/>
        <w:rPr>
          <w:rFonts w:ascii="Arial" w:hAnsi="Arial" w:cs="Arial"/>
          <w:b/>
          <w:bCs/>
          <w:lang w:eastAsia="en-CA"/>
        </w:rPr>
      </w:pPr>
      <w:r>
        <w:rPr>
          <w:rFonts w:ascii="Arial" w:hAnsi="Arial" w:cs="Arial"/>
          <w:b/>
          <w:bCs/>
          <w:lang w:eastAsia="en-CA"/>
        </w:rPr>
        <w:t>UPR33</w:t>
      </w:r>
    </w:p>
    <w:p w14:paraId="013750A5" w14:textId="71810102" w:rsidR="006C4688" w:rsidRDefault="006C4688" w:rsidP="006C4688">
      <w:pPr>
        <w:shd w:val="clear" w:color="auto" w:fill="F9F9F9"/>
        <w:ind w:left="720"/>
        <w:jc w:val="center"/>
        <w:rPr>
          <w:rFonts w:ascii="Arial" w:hAnsi="Arial" w:cs="Arial"/>
          <w:b/>
          <w:bCs/>
          <w:lang w:eastAsia="en-CA"/>
        </w:rPr>
      </w:pPr>
      <w:r>
        <w:rPr>
          <w:rFonts w:ascii="Arial" w:hAnsi="Arial" w:cs="Arial"/>
          <w:b/>
          <w:bCs/>
          <w:lang w:eastAsia="en-CA"/>
        </w:rPr>
        <w:t>Recommendations</w:t>
      </w:r>
      <w:r>
        <w:rPr>
          <w:rFonts w:ascii="Arial" w:hAnsi="Arial" w:cs="Arial"/>
          <w:b/>
          <w:bCs/>
          <w:lang w:eastAsia="en-CA"/>
        </w:rPr>
        <w:t xml:space="preserve"> by Canada for Nicaragua’s UPR</w:t>
      </w:r>
    </w:p>
    <w:p w14:paraId="7A04D3AA" w14:textId="365FC3BA" w:rsidR="006C4688" w:rsidRDefault="006C4688" w:rsidP="006C4688">
      <w:pPr>
        <w:shd w:val="clear" w:color="auto" w:fill="F9F9F9"/>
        <w:ind w:left="720"/>
        <w:jc w:val="center"/>
        <w:rPr>
          <w:rFonts w:ascii="Arial" w:hAnsi="Arial" w:cs="Arial"/>
          <w:b/>
          <w:bCs/>
          <w:lang w:eastAsia="en-CA"/>
        </w:rPr>
      </w:pPr>
      <w:r>
        <w:rPr>
          <w:rFonts w:ascii="Arial" w:hAnsi="Arial" w:cs="Arial"/>
          <w:b/>
          <w:bCs/>
          <w:lang w:eastAsia="en-CA"/>
        </w:rPr>
        <w:t>15 May 2019</w:t>
      </w:r>
    </w:p>
    <w:p w14:paraId="421D6E95" w14:textId="77777777" w:rsidR="006C4688" w:rsidRDefault="006C4688" w:rsidP="006C4688">
      <w:pPr>
        <w:shd w:val="clear" w:color="auto" w:fill="F9F9F9"/>
        <w:ind w:left="720"/>
        <w:rPr>
          <w:rFonts w:ascii="Arial" w:hAnsi="Arial" w:cs="Arial"/>
          <w:b/>
          <w:bCs/>
          <w:lang w:eastAsia="en-CA"/>
        </w:rPr>
      </w:pPr>
    </w:p>
    <w:p w14:paraId="7E281D26" w14:textId="77777777" w:rsidR="006C4688" w:rsidRDefault="006C4688" w:rsidP="006C4688">
      <w:pPr>
        <w:shd w:val="clear" w:color="auto" w:fill="F9F9F9"/>
        <w:ind w:left="720"/>
        <w:jc w:val="both"/>
        <w:rPr>
          <w:rFonts w:ascii="Arial" w:hAnsi="Arial" w:cs="Arial"/>
          <w:lang w:eastAsia="en-CA"/>
        </w:rPr>
      </w:pPr>
      <w:r>
        <w:rPr>
          <w:rFonts w:ascii="Arial" w:hAnsi="Arial" w:cs="Arial"/>
          <w:lang w:eastAsia="en-CA"/>
        </w:rPr>
        <w:t xml:space="preserve">Thank you, Mr. President. </w:t>
      </w:r>
    </w:p>
    <w:p w14:paraId="63F329FF" w14:textId="77777777" w:rsidR="006C4688" w:rsidRDefault="006C4688" w:rsidP="006C4688">
      <w:pPr>
        <w:shd w:val="clear" w:color="auto" w:fill="F9F9F9"/>
        <w:ind w:left="720"/>
        <w:jc w:val="both"/>
        <w:rPr>
          <w:rFonts w:ascii="Arial" w:hAnsi="Arial" w:cs="Arial"/>
          <w:lang w:eastAsia="en-CA"/>
        </w:rPr>
      </w:pPr>
    </w:p>
    <w:p w14:paraId="029F0AC2" w14:textId="77777777" w:rsidR="006C4688" w:rsidRDefault="006C4688" w:rsidP="006C4688">
      <w:pPr>
        <w:shd w:val="clear" w:color="auto" w:fill="F9F9F9"/>
        <w:ind w:left="720"/>
        <w:jc w:val="both"/>
        <w:rPr>
          <w:rFonts w:ascii="Arial" w:hAnsi="Arial" w:cs="Arial"/>
          <w:lang w:eastAsia="en-CA"/>
        </w:rPr>
      </w:pPr>
      <w:r>
        <w:rPr>
          <w:rFonts w:ascii="Arial" w:hAnsi="Arial" w:cs="Arial"/>
          <w:lang w:eastAsia="en-CA"/>
        </w:rPr>
        <w:t xml:space="preserve">Canada acknowledges that the National Dialogue has led to some progress on issues such as the liberation of prisoners, and that a </w:t>
      </w:r>
      <w:r>
        <w:rPr>
          <w:rFonts w:ascii="Arial" w:hAnsi="Arial" w:cs="Arial"/>
        </w:rPr>
        <w:t>genuine and inclusive national dialogue process is essential</w:t>
      </w:r>
      <w:r>
        <w:rPr>
          <w:rFonts w:ascii="Arial" w:hAnsi="Arial" w:cs="Arial"/>
          <w:lang w:eastAsia="en-CA"/>
        </w:rPr>
        <w:t xml:space="preserve">. However, Canada is deeply concerned by the deteriorating situation of human rights since the last UPR. </w:t>
      </w:r>
    </w:p>
    <w:p w14:paraId="2A6C7644" w14:textId="77777777" w:rsidR="006C4688" w:rsidRDefault="006C4688" w:rsidP="006C4688">
      <w:pPr>
        <w:shd w:val="clear" w:color="auto" w:fill="F9F9F9"/>
        <w:ind w:left="720"/>
        <w:jc w:val="both"/>
        <w:rPr>
          <w:rFonts w:ascii="Arial" w:hAnsi="Arial" w:cs="Arial"/>
          <w:lang w:eastAsia="en-CA"/>
        </w:rPr>
      </w:pPr>
    </w:p>
    <w:p w14:paraId="1E01D49E" w14:textId="77777777" w:rsidR="006C4688" w:rsidRDefault="006C4688" w:rsidP="006C4688">
      <w:pPr>
        <w:shd w:val="clear" w:color="auto" w:fill="F9F9F9"/>
        <w:ind w:left="720"/>
        <w:jc w:val="both"/>
        <w:rPr>
          <w:rFonts w:ascii="Arial" w:hAnsi="Arial" w:cs="Arial"/>
          <w:lang w:eastAsia="en-CA"/>
        </w:rPr>
      </w:pPr>
      <w:r>
        <w:rPr>
          <w:rFonts w:ascii="Arial" w:hAnsi="Arial" w:cs="Arial"/>
          <w:lang w:eastAsia="en-CA"/>
        </w:rPr>
        <w:t>Canada recommends that Nicaragua:</w:t>
      </w:r>
    </w:p>
    <w:p w14:paraId="47466792" w14:textId="77777777" w:rsidR="006C4688" w:rsidRDefault="006C4688" w:rsidP="006C4688">
      <w:pPr>
        <w:shd w:val="clear" w:color="auto" w:fill="F9F9F9"/>
        <w:ind w:left="720"/>
        <w:jc w:val="both"/>
        <w:rPr>
          <w:rFonts w:ascii="Arial" w:hAnsi="Arial" w:cs="Arial"/>
          <w:lang w:eastAsia="en-CA"/>
        </w:rPr>
      </w:pPr>
    </w:p>
    <w:p w14:paraId="73003263" w14:textId="77777777" w:rsidR="006C4688" w:rsidRDefault="006C4688" w:rsidP="006C4688">
      <w:pPr>
        <w:numPr>
          <w:ilvl w:val="0"/>
          <w:numId w:val="8"/>
        </w:numPr>
        <w:shd w:val="clear" w:color="auto" w:fill="F9F9F9"/>
        <w:ind w:left="1440"/>
        <w:jc w:val="both"/>
        <w:rPr>
          <w:rFonts w:ascii="Arial" w:hAnsi="Arial" w:cs="Arial"/>
          <w:lang w:eastAsia="en-CA"/>
        </w:rPr>
      </w:pPr>
      <w:r>
        <w:rPr>
          <w:rFonts w:ascii="Arial" w:hAnsi="Arial" w:cs="Arial"/>
          <w:lang w:eastAsia="en-CA"/>
        </w:rPr>
        <w:t>Expeditiously release all prisoners as per the announcement made in the context of the National Dialogue, including those arbitrarily sentenced for their participation in soc</w:t>
      </w:r>
      <w:bookmarkStart w:id="0" w:name="_GoBack"/>
      <w:bookmarkEnd w:id="0"/>
      <w:r>
        <w:rPr>
          <w:rFonts w:ascii="Arial" w:hAnsi="Arial" w:cs="Arial"/>
          <w:lang w:eastAsia="en-CA"/>
        </w:rPr>
        <w:t xml:space="preserve">ial protests. </w:t>
      </w:r>
    </w:p>
    <w:p w14:paraId="699A04CF" w14:textId="77777777" w:rsidR="006C4688" w:rsidRDefault="006C4688" w:rsidP="006C4688">
      <w:pPr>
        <w:shd w:val="clear" w:color="auto" w:fill="F9F9F9"/>
        <w:ind w:left="1440"/>
        <w:jc w:val="both"/>
        <w:rPr>
          <w:rFonts w:ascii="Arial" w:hAnsi="Arial" w:cs="Arial"/>
          <w:lang w:eastAsia="en-CA"/>
        </w:rPr>
      </w:pPr>
    </w:p>
    <w:p w14:paraId="54B77B59" w14:textId="77777777" w:rsidR="006C4688" w:rsidRPr="006C4688" w:rsidRDefault="006C4688" w:rsidP="006C4688">
      <w:pPr>
        <w:numPr>
          <w:ilvl w:val="0"/>
          <w:numId w:val="8"/>
        </w:numPr>
        <w:shd w:val="clear" w:color="auto" w:fill="F9F9F9"/>
        <w:ind w:left="1440"/>
        <w:jc w:val="both"/>
        <w:rPr>
          <w:rFonts w:ascii="Arial" w:hAnsi="Arial" w:cs="Arial"/>
          <w:lang w:eastAsia="en-CA"/>
        </w:rPr>
      </w:pPr>
      <w:r>
        <w:rPr>
          <w:rFonts w:ascii="Arial" w:hAnsi="Arial" w:cs="Arial"/>
          <w:lang w:eastAsia="en-CA"/>
        </w:rPr>
        <w:t xml:space="preserve">Take </w:t>
      </w:r>
      <w:r w:rsidRPr="006C4688">
        <w:rPr>
          <w:rFonts w:ascii="Arial" w:hAnsi="Arial" w:cs="Arial"/>
          <w:lang w:eastAsia="en-CA"/>
        </w:rPr>
        <w:t xml:space="preserve">steps to guarantee full enjoyment of human rights and fundamental freedoms, including freedom of expression, of the media, of association and of peaceful assembly, and refrain from further acts of intimidation or reprisal, including by paramilitary groups. </w:t>
      </w:r>
    </w:p>
    <w:p w14:paraId="1E03F2BB" w14:textId="77777777" w:rsidR="006C4688" w:rsidRDefault="006C4688" w:rsidP="006C4688">
      <w:pPr>
        <w:pStyle w:val="ListParagraph"/>
        <w:ind w:left="1440"/>
        <w:rPr>
          <w:rFonts w:ascii="Arial" w:hAnsi="Arial" w:cs="Arial"/>
          <w:lang w:val="en-US" w:eastAsia="en-CA"/>
        </w:rPr>
      </w:pPr>
    </w:p>
    <w:p w14:paraId="1883AAE8" w14:textId="77777777" w:rsidR="006C4688" w:rsidRDefault="006C4688" w:rsidP="006C4688">
      <w:pPr>
        <w:numPr>
          <w:ilvl w:val="0"/>
          <w:numId w:val="8"/>
        </w:numPr>
        <w:shd w:val="clear" w:color="auto" w:fill="F9F9F9"/>
        <w:ind w:left="1440"/>
        <w:jc w:val="both"/>
        <w:rPr>
          <w:rFonts w:ascii="Arial" w:hAnsi="Arial" w:cs="Arial"/>
          <w:lang w:val="en-CA" w:eastAsia="en-CA"/>
        </w:rPr>
      </w:pPr>
      <w:r>
        <w:rPr>
          <w:rFonts w:ascii="Arial" w:hAnsi="Arial" w:cs="Arial"/>
          <w:lang w:eastAsia="en-CA"/>
        </w:rPr>
        <w:t xml:space="preserve">Resume cooperation with the OHCHR, IACHR and other relevant human rights bodies, and consider the implementation of recommendations made in their reports.  </w:t>
      </w:r>
    </w:p>
    <w:p w14:paraId="0E4037E3" w14:textId="77777777" w:rsidR="006C4688" w:rsidRDefault="006C4688" w:rsidP="006C4688">
      <w:pPr>
        <w:pStyle w:val="ListParagraph"/>
        <w:ind w:left="1440"/>
        <w:rPr>
          <w:rFonts w:ascii="Arial" w:hAnsi="Arial" w:cs="Arial"/>
          <w:lang w:val="en-US" w:eastAsia="en-CA"/>
        </w:rPr>
      </w:pPr>
    </w:p>
    <w:p w14:paraId="50ACBC61" w14:textId="77777777" w:rsidR="006C4688" w:rsidRDefault="006C4688" w:rsidP="006C4688">
      <w:pPr>
        <w:numPr>
          <w:ilvl w:val="0"/>
          <w:numId w:val="8"/>
        </w:numPr>
        <w:shd w:val="clear" w:color="auto" w:fill="F9F9F9"/>
        <w:ind w:left="1440"/>
        <w:jc w:val="both"/>
        <w:rPr>
          <w:rFonts w:ascii="Arial" w:hAnsi="Arial" w:cs="Arial"/>
          <w:lang w:val="en-CA" w:eastAsia="en-CA"/>
        </w:rPr>
      </w:pPr>
      <w:r>
        <w:rPr>
          <w:rFonts w:ascii="Arial" w:hAnsi="Arial" w:cs="Arial"/>
          <w:lang w:eastAsia="en-CA"/>
        </w:rPr>
        <w:t>Adopt a thorough and transparent accountability process to ensure access to justice and reparation for the victims of human rights violations and abuses.</w:t>
      </w:r>
    </w:p>
    <w:p w14:paraId="0DC3C8EE" w14:textId="77777777" w:rsidR="006C4688" w:rsidRDefault="006C4688" w:rsidP="006C4688">
      <w:pPr>
        <w:shd w:val="clear" w:color="auto" w:fill="F9F9F9"/>
        <w:ind w:left="720"/>
        <w:jc w:val="both"/>
        <w:rPr>
          <w:rFonts w:ascii="Arial" w:hAnsi="Arial" w:cs="Arial"/>
          <w:lang w:eastAsia="en-CA"/>
        </w:rPr>
      </w:pPr>
    </w:p>
    <w:p w14:paraId="2B001752" w14:textId="77777777" w:rsidR="006C4688" w:rsidRDefault="006C4688" w:rsidP="006C4688">
      <w:pPr>
        <w:shd w:val="clear" w:color="auto" w:fill="F9F9F9"/>
        <w:ind w:left="720"/>
        <w:jc w:val="both"/>
        <w:rPr>
          <w:rFonts w:ascii="Arial" w:hAnsi="Arial" w:cs="Arial"/>
          <w:lang w:eastAsia="en-CA"/>
        </w:rPr>
      </w:pPr>
      <w:r>
        <w:rPr>
          <w:rFonts w:ascii="Arial" w:hAnsi="Arial" w:cs="Arial"/>
          <w:lang w:eastAsia="en-CA"/>
        </w:rPr>
        <w:t xml:space="preserve">Canada also calls upon Nicaragua to implement electoral reforms that will guarantee free, fair, transparent and timely elections, ensuring respect for democratic rights. </w:t>
      </w:r>
    </w:p>
    <w:p w14:paraId="55D7FD7F" w14:textId="77777777" w:rsidR="00295563" w:rsidRPr="006C4688" w:rsidRDefault="00295563" w:rsidP="00C113F4">
      <w:pPr>
        <w:spacing w:line="480" w:lineRule="auto"/>
      </w:pPr>
    </w:p>
    <w:sectPr w:rsidR="00295563" w:rsidRPr="006C4688"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4476FF18"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6C468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C4688">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0C1E1B21"/>
    <w:multiLevelType w:val="multilevel"/>
    <w:tmpl w:val="D53010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4"/>
  </w:num>
  <w:num w:numId="5">
    <w:abstractNumId w:val="4"/>
  </w:num>
  <w:num w:numId="6">
    <w:abstractNumId w:val="4"/>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6C4688"/>
    <w:rsid w:val="00707DFA"/>
    <w:rsid w:val="00712183"/>
    <w:rsid w:val="00735521"/>
    <w:rsid w:val="00742A64"/>
    <w:rsid w:val="00893BDA"/>
    <w:rsid w:val="008A5C36"/>
    <w:rsid w:val="008E7177"/>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C926A0DB-A243-458F-8367-686152EB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3688495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6F68BC-B69A-4261-B029-98DC93580056}"/>
</file>

<file path=customXml/itemProps2.xml><?xml version="1.0" encoding="utf-8"?>
<ds:datastoreItem xmlns:ds="http://schemas.openxmlformats.org/officeDocument/2006/customXml" ds:itemID="{3807C636-EC0D-4829-AD17-578C43A45839}"/>
</file>

<file path=customXml/itemProps3.xml><?xml version="1.0" encoding="utf-8"?>
<ds:datastoreItem xmlns:ds="http://schemas.openxmlformats.org/officeDocument/2006/customXml" ds:itemID="{94590B29-666F-45AF-B724-0951D35D5148}"/>
</file>

<file path=customXml/itemProps4.xml><?xml version="1.0" encoding="utf-8"?>
<ds:datastoreItem xmlns:ds="http://schemas.openxmlformats.org/officeDocument/2006/customXml" ds:itemID="{7060DF20-8C64-47CB-988F-C50F22200380}"/>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2019-05-15T06:21:00Z</dcterms:created>
  <dcterms:modified xsi:type="dcterms:W3CDTF">2019-05-15T06:21:00Z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