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1E6F0" w14:textId="1977BA21" w:rsidR="00B53E7C" w:rsidRPr="00B53E7C" w:rsidRDefault="00B53E7C" w:rsidP="00B53E7C">
      <w:pPr>
        <w:shd w:val="clear" w:color="auto" w:fill="F9F9F9"/>
        <w:ind w:left="720"/>
        <w:jc w:val="center"/>
        <w:rPr>
          <w:rFonts w:ascii="Arial" w:hAnsi="Arial" w:cs="Arial"/>
          <w:b/>
          <w:lang w:val="fr-CA"/>
        </w:rPr>
      </w:pPr>
      <w:bookmarkStart w:id="0" w:name="_GoBack"/>
      <w:r w:rsidRPr="00B53E7C">
        <w:rPr>
          <w:rFonts w:ascii="Arial" w:hAnsi="Arial" w:cs="Arial"/>
          <w:b/>
          <w:lang w:val="fr-CA"/>
        </w:rPr>
        <w:t>EPU33</w:t>
      </w:r>
    </w:p>
    <w:p w14:paraId="212C5463" w14:textId="73CC4029" w:rsidR="00B53E7C" w:rsidRPr="00B53E7C" w:rsidRDefault="00B53E7C" w:rsidP="00B53E7C">
      <w:pPr>
        <w:shd w:val="clear" w:color="auto" w:fill="F9F9F9"/>
        <w:ind w:left="720"/>
        <w:jc w:val="center"/>
        <w:rPr>
          <w:rFonts w:ascii="Arial" w:hAnsi="Arial" w:cs="Arial"/>
          <w:b/>
          <w:lang w:val="fr-CA"/>
        </w:rPr>
      </w:pPr>
      <w:r w:rsidRPr="00B53E7C">
        <w:rPr>
          <w:rFonts w:ascii="Arial" w:hAnsi="Arial" w:cs="Arial"/>
          <w:b/>
          <w:lang w:val="fr-CA"/>
        </w:rPr>
        <w:t>Recommandations du Canada pour l’EPU de la R</w:t>
      </w:r>
      <w:r>
        <w:rPr>
          <w:rFonts w:ascii="Arial" w:hAnsi="Arial" w:cs="Arial"/>
          <w:b/>
          <w:lang w:val="fr-CA"/>
        </w:rPr>
        <w:t>épublique d</w:t>
      </w:r>
      <w:r w:rsidRPr="00B53E7C">
        <w:rPr>
          <w:rFonts w:ascii="Arial" w:hAnsi="Arial" w:cs="Arial"/>
          <w:b/>
          <w:lang w:val="fr-CA"/>
        </w:rPr>
        <w:t>émocratique du Congo</w:t>
      </w:r>
    </w:p>
    <w:p w14:paraId="7AF90421" w14:textId="126A1A25" w:rsidR="00B53E7C" w:rsidRPr="00B53E7C" w:rsidRDefault="00B53E7C" w:rsidP="00B53E7C">
      <w:pPr>
        <w:shd w:val="clear" w:color="auto" w:fill="F9F9F9"/>
        <w:ind w:left="720"/>
        <w:jc w:val="center"/>
        <w:rPr>
          <w:rFonts w:ascii="Arial" w:hAnsi="Arial" w:cs="Arial"/>
          <w:b/>
          <w:lang w:val="fr-CA"/>
        </w:rPr>
      </w:pPr>
      <w:r w:rsidRPr="00B53E7C">
        <w:rPr>
          <w:rFonts w:ascii="Arial" w:hAnsi="Arial" w:cs="Arial"/>
          <w:b/>
          <w:lang w:val="fr-CA"/>
        </w:rPr>
        <w:t>7 mai 2019</w:t>
      </w:r>
    </w:p>
    <w:p w14:paraId="6B65725E" w14:textId="77777777" w:rsidR="00B53E7C" w:rsidRPr="00B53E7C" w:rsidRDefault="00B53E7C" w:rsidP="00B53E7C">
      <w:pPr>
        <w:shd w:val="clear" w:color="auto" w:fill="F9F9F9"/>
        <w:ind w:left="720"/>
        <w:rPr>
          <w:rFonts w:ascii="Arial" w:hAnsi="Arial" w:cs="Arial"/>
          <w:lang w:val="fr-CA"/>
        </w:rPr>
      </w:pPr>
    </w:p>
    <w:p w14:paraId="474A0099" w14:textId="2E0E0869" w:rsidR="00B53E7C" w:rsidRPr="00B53E7C" w:rsidRDefault="00B53E7C" w:rsidP="00B53E7C">
      <w:pPr>
        <w:shd w:val="clear" w:color="auto" w:fill="F9F9F9"/>
        <w:ind w:left="720"/>
        <w:rPr>
          <w:rFonts w:ascii="Arial" w:hAnsi="Arial" w:cs="Arial"/>
          <w:lang w:val="fr-CA"/>
        </w:rPr>
      </w:pPr>
      <w:r w:rsidRPr="00B53E7C">
        <w:rPr>
          <w:rFonts w:ascii="Arial" w:hAnsi="Arial" w:cs="Arial"/>
          <w:lang w:val="fr-CA"/>
        </w:rPr>
        <w:t>Merci, monsieur le président.</w:t>
      </w:r>
    </w:p>
    <w:p w14:paraId="7D05BDFA" w14:textId="77777777" w:rsidR="00B53E7C" w:rsidRPr="00B53E7C" w:rsidRDefault="00B53E7C" w:rsidP="00B53E7C">
      <w:pPr>
        <w:shd w:val="clear" w:color="auto" w:fill="F9F9F9"/>
        <w:ind w:left="720"/>
        <w:rPr>
          <w:rFonts w:ascii="Arial" w:hAnsi="Arial" w:cs="Arial"/>
          <w:lang w:val="fr-CA"/>
        </w:rPr>
      </w:pPr>
      <w:r w:rsidRPr="00B53E7C">
        <w:rPr>
          <w:rFonts w:ascii="Arial" w:hAnsi="Arial" w:cs="Arial"/>
          <w:lang w:val="fr-CA"/>
        </w:rPr>
        <w:t> </w:t>
      </w:r>
    </w:p>
    <w:p w14:paraId="60561C33" w14:textId="77777777" w:rsidR="00B53E7C" w:rsidRPr="00B53E7C" w:rsidRDefault="00B53E7C" w:rsidP="00B53E7C">
      <w:pPr>
        <w:shd w:val="clear" w:color="auto" w:fill="F9F9F9"/>
        <w:ind w:left="720"/>
        <w:rPr>
          <w:rFonts w:ascii="Arial" w:hAnsi="Arial" w:cs="Arial"/>
          <w:lang w:val="fr-CA"/>
        </w:rPr>
      </w:pPr>
      <w:r w:rsidRPr="00B53E7C">
        <w:rPr>
          <w:rFonts w:ascii="Arial" w:hAnsi="Arial" w:cs="Arial"/>
          <w:lang w:val="fr-CA"/>
        </w:rPr>
        <w:t xml:space="preserve">Le Canada est encouragé par les progrès en matière de droits de la personne en RDC, suite à la grâce présidentielle accordée à plusieurs centaines de prisonniers détenus arbitrairement. </w:t>
      </w:r>
    </w:p>
    <w:p w14:paraId="6284BE72" w14:textId="77777777" w:rsidR="00B53E7C" w:rsidRPr="00B53E7C" w:rsidRDefault="00B53E7C" w:rsidP="00B53E7C">
      <w:pPr>
        <w:shd w:val="clear" w:color="auto" w:fill="F9F9F9"/>
        <w:ind w:left="720"/>
        <w:rPr>
          <w:rFonts w:ascii="Arial" w:hAnsi="Arial" w:cs="Arial"/>
          <w:lang w:val="fr-CA"/>
        </w:rPr>
      </w:pPr>
      <w:r w:rsidRPr="00B53E7C">
        <w:rPr>
          <w:rFonts w:ascii="Arial" w:hAnsi="Arial" w:cs="Arial"/>
          <w:lang w:val="fr-CA"/>
        </w:rPr>
        <w:t> </w:t>
      </w:r>
    </w:p>
    <w:p w14:paraId="198B072A" w14:textId="77777777" w:rsidR="00B53E7C" w:rsidRPr="00B53E7C" w:rsidRDefault="00B53E7C" w:rsidP="00B53E7C">
      <w:pPr>
        <w:shd w:val="clear" w:color="auto" w:fill="F9F9F9"/>
        <w:ind w:left="720"/>
        <w:rPr>
          <w:rFonts w:ascii="Arial" w:hAnsi="Arial" w:cs="Arial"/>
          <w:lang w:val="fr-CA"/>
        </w:rPr>
      </w:pPr>
      <w:r w:rsidRPr="00B53E7C">
        <w:rPr>
          <w:rFonts w:ascii="Arial" w:hAnsi="Arial" w:cs="Arial"/>
          <w:lang w:val="fr-CA"/>
        </w:rPr>
        <w:t>Le Canada recommande que la République démocratique du Congo:</w:t>
      </w:r>
    </w:p>
    <w:p w14:paraId="059E9161" w14:textId="77777777" w:rsidR="00B53E7C" w:rsidRPr="00B53E7C" w:rsidRDefault="00B53E7C" w:rsidP="00B53E7C">
      <w:pPr>
        <w:shd w:val="clear" w:color="auto" w:fill="F9F9F9"/>
        <w:ind w:left="720"/>
        <w:rPr>
          <w:rFonts w:ascii="Arial" w:hAnsi="Arial" w:cs="Arial"/>
          <w:lang w:val="fr-CA"/>
        </w:rPr>
      </w:pPr>
      <w:r w:rsidRPr="00B53E7C">
        <w:rPr>
          <w:rFonts w:ascii="Arial" w:hAnsi="Arial" w:cs="Arial"/>
          <w:lang w:val="fr-CA"/>
        </w:rPr>
        <w:t> </w:t>
      </w:r>
    </w:p>
    <w:p w14:paraId="2F3BF5C7" w14:textId="3E03FF86" w:rsidR="00B53E7C" w:rsidRPr="00B53E7C" w:rsidRDefault="00B53E7C" w:rsidP="00B53E7C">
      <w:pPr>
        <w:pStyle w:val="ListParagraph"/>
        <w:numPr>
          <w:ilvl w:val="0"/>
          <w:numId w:val="9"/>
        </w:numPr>
        <w:spacing w:after="0" w:line="240" w:lineRule="auto"/>
        <w:rPr>
          <w:rFonts w:ascii="Arial" w:hAnsi="Arial" w:cs="Arial"/>
          <w:sz w:val="24"/>
          <w:szCs w:val="24"/>
          <w:lang w:val="fr-CA"/>
        </w:rPr>
      </w:pPr>
      <w:r w:rsidRPr="00B53E7C">
        <w:rPr>
          <w:rFonts w:ascii="Arial" w:hAnsi="Arial" w:cs="Arial"/>
          <w:sz w:val="24"/>
          <w:szCs w:val="24"/>
          <w:lang w:val="fr-CA"/>
        </w:rPr>
        <w:t xml:space="preserve">S’assure que les membres de partis politiques, journalistes et défenseurs des droits de la personne puissent exercer leurs activités sans faire l’objet d’intimidation, de représailles ou de harcèlement. </w:t>
      </w:r>
    </w:p>
    <w:p w14:paraId="2A50AE55" w14:textId="20816086" w:rsidR="00B53E7C" w:rsidRPr="00B53E7C" w:rsidRDefault="00B53E7C" w:rsidP="00B53E7C">
      <w:pPr>
        <w:pStyle w:val="ListParagraph"/>
        <w:shd w:val="clear" w:color="auto" w:fill="F9F9F9"/>
        <w:spacing w:after="0" w:line="240" w:lineRule="auto"/>
        <w:ind w:left="1440" w:firstLine="60"/>
        <w:rPr>
          <w:rFonts w:ascii="Arial" w:hAnsi="Arial" w:cs="Arial"/>
          <w:sz w:val="24"/>
          <w:szCs w:val="24"/>
          <w:lang w:val="fr-CA"/>
        </w:rPr>
      </w:pPr>
    </w:p>
    <w:p w14:paraId="743CC0F4" w14:textId="1E60B379" w:rsidR="00B53E7C" w:rsidRPr="00B53E7C" w:rsidRDefault="00B53E7C" w:rsidP="00B53E7C">
      <w:pPr>
        <w:pStyle w:val="ListParagraph"/>
        <w:numPr>
          <w:ilvl w:val="0"/>
          <w:numId w:val="9"/>
        </w:numPr>
        <w:shd w:val="clear" w:color="auto" w:fill="F9F9F9"/>
        <w:spacing w:after="0" w:line="240" w:lineRule="auto"/>
        <w:rPr>
          <w:rFonts w:ascii="Arial" w:hAnsi="Arial" w:cs="Arial"/>
          <w:sz w:val="24"/>
          <w:szCs w:val="24"/>
          <w:lang w:val="fr-CA"/>
        </w:rPr>
      </w:pPr>
      <w:r w:rsidRPr="00B53E7C">
        <w:rPr>
          <w:rFonts w:ascii="Arial" w:hAnsi="Arial" w:cs="Arial"/>
          <w:sz w:val="24"/>
          <w:szCs w:val="24"/>
          <w:lang w:val="fr-CA"/>
        </w:rPr>
        <w:t>Prenne les mesures nécessaires pour améliorer le respect des droits de la personne en menant des enquêtes sur les allégations d’assassinats extrajudiciaires et de violations et d’abus des droits de la personne par les forces de l’ordre et garantisse la responsabilité pour ces violations et la protection des civils dans les zones de conflit.</w:t>
      </w:r>
    </w:p>
    <w:p w14:paraId="59C334D2" w14:textId="7ED1E4AC" w:rsidR="00B53E7C" w:rsidRPr="00B53E7C" w:rsidRDefault="00B53E7C" w:rsidP="00B53E7C">
      <w:pPr>
        <w:pStyle w:val="ListParagraph"/>
        <w:shd w:val="clear" w:color="auto" w:fill="F9F9F9"/>
        <w:spacing w:after="0" w:line="240" w:lineRule="auto"/>
        <w:ind w:left="1440" w:firstLine="60"/>
        <w:rPr>
          <w:rFonts w:ascii="Arial" w:hAnsi="Arial" w:cs="Arial"/>
          <w:sz w:val="24"/>
          <w:szCs w:val="24"/>
          <w:lang w:val="fr-CA"/>
        </w:rPr>
      </w:pPr>
    </w:p>
    <w:p w14:paraId="30CE3096" w14:textId="553E91C5" w:rsidR="00B53E7C" w:rsidRPr="00B53E7C" w:rsidRDefault="00B53E7C" w:rsidP="00B53E7C">
      <w:pPr>
        <w:pStyle w:val="ListParagraph"/>
        <w:numPr>
          <w:ilvl w:val="0"/>
          <w:numId w:val="9"/>
        </w:numPr>
        <w:shd w:val="clear" w:color="auto" w:fill="F9F9F9"/>
        <w:spacing w:after="0" w:line="240" w:lineRule="auto"/>
        <w:rPr>
          <w:rFonts w:ascii="Arial" w:hAnsi="Arial" w:cs="Arial"/>
          <w:sz w:val="24"/>
          <w:szCs w:val="24"/>
          <w:lang w:val="fr-CA"/>
        </w:rPr>
      </w:pPr>
      <w:r w:rsidRPr="00B53E7C">
        <w:rPr>
          <w:rFonts w:ascii="Arial" w:hAnsi="Arial" w:cs="Arial"/>
          <w:sz w:val="24"/>
          <w:szCs w:val="24"/>
          <w:lang w:val="fr-CA"/>
        </w:rPr>
        <w:t xml:space="preserve">Renforce ses efforts dans la lutte contre la violence sexuelle, améliore la prestation de soutien et services aux survivantes et veille à la protection des survivantes et des témoins, assure la traduction en justice des responsables, et à l’octroi des réparations. </w:t>
      </w:r>
    </w:p>
    <w:p w14:paraId="712AAB3A" w14:textId="5C6B12FF" w:rsidR="00B53E7C" w:rsidRPr="00B53E7C" w:rsidRDefault="00B53E7C" w:rsidP="00B53E7C">
      <w:pPr>
        <w:pStyle w:val="ListParagraph"/>
        <w:spacing w:after="0" w:line="240" w:lineRule="auto"/>
        <w:ind w:left="1440" w:firstLine="60"/>
        <w:rPr>
          <w:rFonts w:ascii="Arial" w:hAnsi="Arial" w:cs="Arial"/>
          <w:sz w:val="24"/>
          <w:szCs w:val="24"/>
          <w:lang w:val="fr-CA"/>
        </w:rPr>
      </w:pPr>
    </w:p>
    <w:p w14:paraId="0CF7CDE1" w14:textId="4D85E312" w:rsidR="00B53E7C" w:rsidRDefault="00B53E7C" w:rsidP="00B53E7C">
      <w:pPr>
        <w:pStyle w:val="ListParagraph"/>
        <w:numPr>
          <w:ilvl w:val="0"/>
          <w:numId w:val="9"/>
        </w:numPr>
        <w:spacing w:after="0" w:line="240" w:lineRule="auto"/>
        <w:rPr>
          <w:rFonts w:ascii="Arial" w:hAnsi="Arial" w:cs="Arial"/>
          <w:sz w:val="24"/>
          <w:szCs w:val="24"/>
          <w:lang w:val="fr-CA"/>
        </w:rPr>
      </w:pPr>
      <w:r w:rsidRPr="00B53E7C">
        <w:rPr>
          <w:rFonts w:ascii="Arial" w:hAnsi="Arial" w:cs="Arial"/>
          <w:sz w:val="24"/>
          <w:szCs w:val="24"/>
          <w:lang w:val="fr-CA"/>
        </w:rPr>
        <w:t>Prenne les mesures nécessaires pour éviter que les enfants soient exploités dans les mines artisanales.</w:t>
      </w:r>
    </w:p>
    <w:p w14:paraId="675EFCE0" w14:textId="77777777" w:rsidR="00B53E7C" w:rsidRPr="00B53E7C" w:rsidRDefault="00B53E7C" w:rsidP="00B53E7C">
      <w:pPr>
        <w:pStyle w:val="ListParagraph"/>
        <w:rPr>
          <w:rFonts w:ascii="Arial" w:hAnsi="Arial" w:cs="Arial"/>
          <w:sz w:val="24"/>
          <w:szCs w:val="24"/>
          <w:lang w:val="fr-CA"/>
        </w:rPr>
      </w:pPr>
    </w:p>
    <w:p w14:paraId="24651357" w14:textId="43761C28" w:rsidR="00B53E7C" w:rsidRPr="00B53E7C" w:rsidRDefault="00B53E7C" w:rsidP="00B53E7C">
      <w:pPr>
        <w:rPr>
          <w:rFonts w:ascii="Arial" w:hAnsi="Arial" w:cs="Arial"/>
          <w:lang w:val="fr-CA"/>
        </w:rPr>
      </w:pPr>
      <w:r>
        <w:rPr>
          <w:rFonts w:ascii="Arial" w:hAnsi="Arial" w:cs="Arial"/>
          <w:lang w:val="fr-CA"/>
        </w:rPr>
        <w:t>Je vous remercie.</w:t>
      </w:r>
    </w:p>
    <w:bookmarkEnd w:id="0"/>
    <w:p w14:paraId="55D7FD7F" w14:textId="77777777" w:rsidR="00295563" w:rsidRPr="00B53E7C" w:rsidRDefault="00295563" w:rsidP="00B53E7C">
      <w:pPr>
        <w:rPr>
          <w:rFonts w:ascii="Arial" w:hAnsi="Arial" w:cs="Arial"/>
          <w:lang w:val="fr-CA"/>
        </w:rPr>
      </w:pPr>
    </w:p>
    <w:sectPr w:rsidR="00295563" w:rsidRPr="00B53E7C"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EB116F5"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53E7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53E7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A6E3D83"/>
    <w:multiLevelType w:val="hybridMultilevel"/>
    <w:tmpl w:val="0F1AA09E"/>
    <w:lvl w:ilvl="0" w:tplc="76C60F4A">
      <w:start w:val="1"/>
      <w:numFmt w:val="decimal"/>
      <w:lvlText w:val="%1."/>
      <w:lvlJc w:val="left"/>
      <w:pPr>
        <w:ind w:left="1545" w:hanging="465"/>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A6FD9"/>
    <w:multiLevelType w:val="hybridMultilevel"/>
    <w:tmpl w:val="62BAE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53E7C"/>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340CC60-557E-482A-A38C-86C4139D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640117213">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16C73-BA87-4F99-B150-32AD50C3495C}"/>
</file>

<file path=customXml/itemProps2.xml><?xml version="1.0" encoding="utf-8"?>
<ds:datastoreItem xmlns:ds="http://schemas.openxmlformats.org/officeDocument/2006/customXml" ds:itemID="{09A3B1B6-D734-4D79-B3CA-5EE70602A83F}"/>
</file>

<file path=customXml/itemProps3.xml><?xml version="1.0" encoding="utf-8"?>
<ds:datastoreItem xmlns:ds="http://schemas.openxmlformats.org/officeDocument/2006/customXml" ds:itemID="{8F34E42A-B1C4-4AF4-9CC6-36CEBB4EA4F2}"/>
</file>

<file path=customXml/itemProps4.xml><?xml version="1.0" encoding="utf-8"?>
<ds:datastoreItem xmlns:ds="http://schemas.openxmlformats.org/officeDocument/2006/customXml" ds:itemID="{26CDA4E9-5530-4B62-9E39-3C9931F60425}"/>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2019-05-07T06:17:00Z</dcterms:created>
  <dcterms:modified xsi:type="dcterms:W3CDTF">2019-05-07T06:17:00Z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