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A3C8" w14:textId="77777777" w:rsidR="002A0E09" w:rsidRPr="00303722" w:rsidRDefault="00AE3AE1" w:rsidP="00AE3AE1">
      <w:pPr>
        <w:framePr w:w="1260" w:h="1102" w:hRule="exact" w:hSpace="187" w:wrap="notBeside" w:vAnchor="text" w:hAnchor="page" w:x="1209" w:y="-160"/>
        <w:ind w:left="-567" w:right="-366"/>
        <w:jc w:val="center"/>
        <w:rPr>
          <w:sz w:val="21"/>
          <w:szCs w:val="21"/>
        </w:rPr>
      </w:pPr>
      <w:r>
        <w:rPr>
          <w:noProof/>
          <w:sz w:val="17"/>
          <w:szCs w:val="17"/>
          <w:lang w:val="en-GB" w:eastAsia="en-GB"/>
        </w:rPr>
        <w:drawing>
          <wp:inline distT="0" distB="0" distL="0" distR="0" wp14:anchorId="06B94909" wp14:editId="0D33A59B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06F040" w14:textId="77777777" w:rsidR="002A0E09" w:rsidRPr="00AE3AE1" w:rsidRDefault="002A0E09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Misión Permanente</w:t>
      </w:r>
    </w:p>
    <w:p w14:paraId="473B6A64" w14:textId="77777777" w:rsidR="002A0E09" w:rsidRPr="00AE3AE1" w:rsidRDefault="002A0E09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de Costa Rica</w:t>
      </w:r>
    </w:p>
    <w:p w14:paraId="4D6D5F6F" w14:textId="77777777" w:rsidR="0010420D" w:rsidRDefault="0010420D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  <w:r w:rsidRPr="00AE3AE1">
        <w:rPr>
          <w:rFonts w:ascii="Edwardian Script ITC" w:hAnsi="Edwardian Script ITC"/>
          <w:sz w:val="28"/>
          <w:szCs w:val="28"/>
          <w:lang w:val="es-ES"/>
        </w:rPr>
        <w:t>Ginebra</w:t>
      </w:r>
    </w:p>
    <w:p w14:paraId="4289A508" w14:textId="77777777" w:rsidR="00AE3AE1" w:rsidRDefault="00AE3AE1" w:rsidP="004B78BE">
      <w:pPr>
        <w:ind w:left="-180" w:right="7609"/>
        <w:jc w:val="center"/>
        <w:rPr>
          <w:rFonts w:ascii="Edwardian Script ITC" w:hAnsi="Edwardian Script ITC"/>
          <w:sz w:val="28"/>
          <w:szCs w:val="28"/>
          <w:lang w:val="es-ES"/>
        </w:rPr>
      </w:pPr>
    </w:p>
    <w:p w14:paraId="358CF042" w14:textId="77777777" w:rsidR="004B78BE" w:rsidRPr="00303722" w:rsidRDefault="004B78BE" w:rsidP="002A0E09">
      <w:pPr>
        <w:ind w:left="360"/>
        <w:rPr>
          <w:sz w:val="21"/>
          <w:szCs w:val="21"/>
          <w:lang w:val="es-ES"/>
        </w:rPr>
      </w:pPr>
    </w:p>
    <w:p w14:paraId="2F375777" w14:textId="0DF7775F" w:rsidR="00A00F92" w:rsidRPr="00830EB1" w:rsidRDefault="00103094" w:rsidP="00103094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830EB1">
        <w:rPr>
          <w:rFonts w:asciiTheme="minorHAnsi" w:hAnsiTheme="minorHAnsi" w:cstheme="minorHAnsi"/>
          <w:b/>
          <w:szCs w:val="24"/>
          <w:lang w:val="es-CR"/>
        </w:rPr>
        <w:t xml:space="preserve">33 PERIODO DE SESIONES </w:t>
      </w:r>
    </w:p>
    <w:p w14:paraId="69AB3CAB" w14:textId="627DAD9F" w:rsidR="00103094" w:rsidRPr="00103094" w:rsidRDefault="00103094" w:rsidP="00103094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103094">
        <w:rPr>
          <w:rFonts w:asciiTheme="minorHAnsi" w:hAnsiTheme="minorHAnsi" w:cstheme="minorHAnsi"/>
          <w:b/>
          <w:szCs w:val="24"/>
          <w:lang w:val="es-CR"/>
        </w:rPr>
        <w:t>GRUPO DE TRABAJO SOBRE EL EXAMEN PERIODICO UNIVERSAL</w:t>
      </w:r>
    </w:p>
    <w:p w14:paraId="417FE186" w14:textId="004961EF" w:rsidR="00103094" w:rsidRPr="00103094" w:rsidRDefault="00103094" w:rsidP="00103094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103094">
        <w:rPr>
          <w:rFonts w:asciiTheme="minorHAnsi" w:hAnsiTheme="minorHAnsi" w:cstheme="minorHAnsi"/>
          <w:b/>
          <w:szCs w:val="24"/>
          <w:lang w:val="es-CR"/>
        </w:rPr>
        <w:t>CONSEJO DE DERECHOS HUMANOS</w:t>
      </w:r>
    </w:p>
    <w:p w14:paraId="1A3ECC8B" w14:textId="7639A53E" w:rsidR="00103094" w:rsidRPr="00103094" w:rsidRDefault="00103094" w:rsidP="00103094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</w:p>
    <w:p w14:paraId="1C85454D" w14:textId="44E5C99E" w:rsidR="00103094" w:rsidRPr="00103094" w:rsidRDefault="00103094" w:rsidP="00103094">
      <w:pPr>
        <w:ind w:left="720" w:right="406"/>
        <w:jc w:val="center"/>
        <w:rPr>
          <w:rFonts w:asciiTheme="minorHAnsi" w:hAnsiTheme="minorHAnsi" w:cstheme="minorHAnsi"/>
          <w:b/>
          <w:szCs w:val="24"/>
          <w:lang w:val="es-CR"/>
        </w:rPr>
      </w:pPr>
      <w:r w:rsidRPr="00103094">
        <w:rPr>
          <w:rFonts w:asciiTheme="minorHAnsi" w:hAnsiTheme="minorHAnsi" w:cstheme="minorHAnsi"/>
          <w:b/>
          <w:szCs w:val="24"/>
          <w:lang w:val="es-CR"/>
        </w:rPr>
        <w:t xml:space="preserve">EPU NORUEGA, </w:t>
      </w:r>
      <w:r w:rsidR="005505C6">
        <w:rPr>
          <w:rFonts w:asciiTheme="minorHAnsi" w:hAnsiTheme="minorHAnsi" w:cstheme="minorHAnsi"/>
          <w:b/>
          <w:szCs w:val="24"/>
          <w:lang w:val="es-CR"/>
        </w:rPr>
        <w:t xml:space="preserve">lunes </w:t>
      </w:r>
      <w:r w:rsidRPr="00103094">
        <w:rPr>
          <w:rFonts w:asciiTheme="minorHAnsi" w:hAnsiTheme="minorHAnsi" w:cstheme="minorHAnsi"/>
          <w:b/>
          <w:szCs w:val="24"/>
          <w:lang w:val="es-CR"/>
        </w:rPr>
        <w:t>6 de mayo – 9.00am</w:t>
      </w:r>
    </w:p>
    <w:p w14:paraId="273FE5A3" w14:textId="595968C4" w:rsidR="00103094" w:rsidRDefault="00103094" w:rsidP="00103094">
      <w:pPr>
        <w:ind w:left="720" w:right="406"/>
        <w:jc w:val="center"/>
        <w:rPr>
          <w:rFonts w:asciiTheme="minorHAnsi" w:hAnsiTheme="minorHAnsi" w:cstheme="minorHAnsi"/>
          <w:szCs w:val="24"/>
          <w:lang w:val="es-CR"/>
        </w:rPr>
      </w:pPr>
    </w:p>
    <w:p w14:paraId="4C379503" w14:textId="5DF0FDBF" w:rsidR="00E16678" w:rsidRPr="00E16678" w:rsidRDefault="00103094" w:rsidP="00103094">
      <w:pPr>
        <w:ind w:left="720" w:right="406"/>
        <w:jc w:val="center"/>
        <w:rPr>
          <w:rFonts w:asciiTheme="minorHAnsi" w:hAnsiTheme="minorHAnsi" w:cstheme="minorHAnsi"/>
          <w:b/>
          <w:i/>
          <w:szCs w:val="24"/>
          <w:lang w:val="es-CR"/>
        </w:rPr>
      </w:pPr>
      <w:r w:rsidRPr="0023187C">
        <w:rPr>
          <w:rFonts w:asciiTheme="minorHAnsi" w:hAnsiTheme="minorHAnsi" w:cstheme="minorHAnsi"/>
          <w:b/>
          <w:i/>
          <w:szCs w:val="24"/>
          <w:lang w:val="es-CR"/>
        </w:rPr>
        <w:t>Intervención de Costa Rica</w:t>
      </w:r>
    </w:p>
    <w:p w14:paraId="610B6386" w14:textId="0CF5E66C" w:rsidR="00103094" w:rsidRDefault="00103094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50956F70" w14:textId="23651A45" w:rsidR="00103094" w:rsidRPr="005505C6" w:rsidRDefault="00103094" w:rsidP="00103094">
      <w:pPr>
        <w:ind w:left="720" w:right="406"/>
        <w:jc w:val="both"/>
        <w:rPr>
          <w:rFonts w:asciiTheme="minorHAnsi" w:hAnsiTheme="minorHAnsi" w:cstheme="minorHAnsi"/>
          <w:b/>
          <w:szCs w:val="24"/>
          <w:lang w:val="es-CR"/>
        </w:rPr>
      </w:pPr>
      <w:r w:rsidRPr="005505C6">
        <w:rPr>
          <w:rFonts w:asciiTheme="minorHAnsi" w:hAnsiTheme="minorHAnsi" w:cstheme="minorHAnsi"/>
          <w:b/>
          <w:szCs w:val="24"/>
          <w:lang w:val="es-CR"/>
        </w:rPr>
        <w:t xml:space="preserve">Señor </w:t>
      </w:r>
      <w:proofErr w:type="gramStart"/>
      <w:r w:rsidRPr="005505C6">
        <w:rPr>
          <w:rFonts w:asciiTheme="minorHAnsi" w:hAnsiTheme="minorHAnsi" w:cstheme="minorHAnsi"/>
          <w:b/>
          <w:szCs w:val="24"/>
          <w:lang w:val="es-CR"/>
        </w:rPr>
        <w:t>Presidente</w:t>
      </w:r>
      <w:proofErr w:type="gramEnd"/>
      <w:r w:rsidR="00E16678">
        <w:rPr>
          <w:rFonts w:asciiTheme="minorHAnsi" w:hAnsiTheme="minorHAnsi" w:cstheme="minorHAnsi"/>
          <w:b/>
          <w:szCs w:val="24"/>
          <w:lang w:val="es-CR"/>
        </w:rPr>
        <w:t>,</w:t>
      </w:r>
    </w:p>
    <w:p w14:paraId="32597F83" w14:textId="2E7D9E35" w:rsidR="00103094" w:rsidRDefault="00103094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242B1406" w14:textId="5FD17EBD" w:rsidR="00103094" w:rsidRDefault="00103094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Costa Rica agradece al Reino de Noruega la presentación de su informe. Mi país subraya positivamente el liderazgo del país </w:t>
      </w:r>
      <w:r w:rsidR="0023187C">
        <w:rPr>
          <w:rFonts w:asciiTheme="minorHAnsi" w:hAnsiTheme="minorHAnsi" w:cstheme="minorHAnsi"/>
          <w:szCs w:val="24"/>
          <w:lang w:val="es-CR"/>
        </w:rPr>
        <w:t>en</w:t>
      </w:r>
      <w:r>
        <w:rPr>
          <w:rFonts w:asciiTheme="minorHAnsi" w:hAnsiTheme="minorHAnsi" w:cstheme="minorHAnsi"/>
          <w:szCs w:val="24"/>
          <w:lang w:val="es-CR"/>
        </w:rPr>
        <w:t xml:space="preserve"> el ámbito de la prestación de asistencia oficial para el desarrollo, dedicándole el 1% de su ingreso nacional bruto cada año.</w:t>
      </w:r>
    </w:p>
    <w:p w14:paraId="596F4033" w14:textId="1BFED23A" w:rsidR="00103094" w:rsidRDefault="00103094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19D3AB8D" w14:textId="7CD9ED46" w:rsidR="00103094" w:rsidRDefault="00103094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Asimismo, destaca </w:t>
      </w:r>
      <w:r w:rsidR="0023187C">
        <w:rPr>
          <w:rFonts w:asciiTheme="minorHAnsi" w:hAnsiTheme="minorHAnsi" w:cstheme="minorHAnsi"/>
          <w:szCs w:val="24"/>
          <w:lang w:val="es-CR"/>
        </w:rPr>
        <w:t xml:space="preserve">que el país se haya comprometido a aplicar a la cooperación para el desarrollo un enfoque basado en los derechos humanos, observando una atención constante a la rendición de cuentas, la transparencia y la buena gobernanza, entre otros. </w:t>
      </w:r>
    </w:p>
    <w:p w14:paraId="498086EE" w14:textId="62C52A5B" w:rsidR="0023187C" w:rsidRDefault="0023187C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40F6D35A" w14:textId="7D2B31D9" w:rsidR="0023187C" w:rsidRPr="005505C6" w:rsidRDefault="005505C6" w:rsidP="00103094">
      <w:pPr>
        <w:ind w:left="720" w:right="406"/>
        <w:jc w:val="both"/>
        <w:rPr>
          <w:rFonts w:asciiTheme="minorHAnsi" w:hAnsiTheme="minorHAnsi" w:cstheme="minorHAnsi"/>
          <w:b/>
          <w:szCs w:val="24"/>
          <w:lang w:val="es-CR"/>
        </w:rPr>
      </w:pPr>
      <w:r w:rsidRPr="005505C6">
        <w:rPr>
          <w:rFonts w:asciiTheme="minorHAnsi" w:hAnsiTheme="minorHAnsi" w:cstheme="minorHAnsi"/>
          <w:b/>
          <w:szCs w:val="24"/>
          <w:lang w:val="es-CR"/>
        </w:rPr>
        <w:t>M</w:t>
      </w:r>
      <w:r w:rsidR="0023187C" w:rsidRPr="005505C6">
        <w:rPr>
          <w:rFonts w:asciiTheme="minorHAnsi" w:hAnsiTheme="minorHAnsi" w:cstheme="minorHAnsi"/>
          <w:b/>
          <w:szCs w:val="24"/>
          <w:lang w:val="es-CR"/>
        </w:rPr>
        <w:t>i Delegación desea respetuosamente recomendar:</w:t>
      </w:r>
    </w:p>
    <w:p w14:paraId="5B3456EB" w14:textId="01F75F19" w:rsidR="0023187C" w:rsidRDefault="0023187C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0A0800E0" w14:textId="01ADC6BA" w:rsidR="0023187C" w:rsidRDefault="0023187C" w:rsidP="0023187C">
      <w:pPr>
        <w:pStyle w:val="ListParagraph"/>
        <w:numPr>
          <w:ilvl w:val="0"/>
          <w:numId w:val="1"/>
        </w:numPr>
        <w:ind w:right="406"/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Elaborar y aplicar medidas integrales para la prevención y eliminación de la violencia de género contra las mujeres y las niñas, en particular la violencia doméstica, la violación y otras formas de violencia sexual</w:t>
      </w:r>
    </w:p>
    <w:p w14:paraId="02AD7D4E" w14:textId="23620B1D" w:rsidR="0023187C" w:rsidRDefault="0023187C" w:rsidP="0023187C">
      <w:pPr>
        <w:pStyle w:val="ListParagraph"/>
        <w:numPr>
          <w:ilvl w:val="0"/>
          <w:numId w:val="1"/>
        </w:numPr>
        <w:ind w:right="406"/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Elaborar estrategias y políticas apropiadas para responder adecuadamente a las dificultades con que se enfrentan las comunidades romaní y tater</w:t>
      </w:r>
      <w:bookmarkStart w:id="0" w:name="_GoBack"/>
      <w:bookmarkEnd w:id="0"/>
      <w:r>
        <w:rPr>
          <w:rFonts w:asciiTheme="minorHAnsi" w:hAnsiTheme="minorHAnsi" w:cstheme="minorHAnsi"/>
          <w:szCs w:val="24"/>
          <w:lang w:val="es-CR"/>
        </w:rPr>
        <w:t xml:space="preserve"> para acceder al empleo, la vivienda y la educación</w:t>
      </w:r>
    </w:p>
    <w:p w14:paraId="700BDC49" w14:textId="7AD82C2E" w:rsidR="0023187C" w:rsidRDefault="0023187C" w:rsidP="0023187C">
      <w:pPr>
        <w:pStyle w:val="ListParagraph"/>
        <w:numPr>
          <w:ilvl w:val="0"/>
          <w:numId w:val="1"/>
        </w:numPr>
        <w:ind w:right="406"/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Modificar las normas nacionales para garantizar la protección del derecho de los refugiados a la vida familiar mediante la reducción de las tasas administrativas.</w:t>
      </w:r>
    </w:p>
    <w:p w14:paraId="5223E149" w14:textId="3D547CE2" w:rsidR="0023187C" w:rsidRDefault="00202A64" w:rsidP="0023187C">
      <w:pPr>
        <w:pStyle w:val="ListParagraph"/>
        <w:numPr>
          <w:ilvl w:val="0"/>
          <w:numId w:val="1"/>
        </w:numPr>
        <w:ind w:right="406"/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Ratificar la Convención Internacional para la Protección de todas las Personas contra las Desapariciones Forzadas</w:t>
      </w:r>
    </w:p>
    <w:p w14:paraId="571ACDC5" w14:textId="77777777" w:rsidR="0023187C" w:rsidRPr="0023187C" w:rsidRDefault="0023187C" w:rsidP="0023187C">
      <w:pPr>
        <w:pStyle w:val="ListParagraph"/>
        <w:ind w:left="108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61F07B8D" w14:textId="61C0AFD4" w:rsidR="0023187C" w:rsidRDefault="0023187C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38264F87" w14:textId="0703F61A" w:rsidR="0023187C" w:rsidRDefault="0023187C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Muchas gracias</w:t>
      </w:r>
    </w:p>
    <w:p w14:paraId="3E04F0C7" w14:textId="5E95D802" w:rsidR="0023187C" w:rsidRDefault="0023187C" w:rsidP="00103094">
      <w:pPr>
        <w:ind w:left="720" w:right="406"/>
        <w:jc w:val="both"/>
        <w:rPr>
          <w:rFonts w:asciiTheme="minorHAnsi" w:hAnsiTheme="minorHAnsi" w:cstheme="minorHAnsi"/>
          <w:szCs w:val="24"/>
          <w:lang w:val="es-CR"/>
        </w:rPr>
      </w:pPr>
    </w:p>
    <w:p w14:paraId="58A13470" w14:textId="146936B9" w:rsidR="00A00F92" w:rsidRDefault="00A00F92" w:rsidP="00A00F92">
      <w:pPr>
        <w:ind w:left="720" w:right="406"/>
        <w:jc w:val="both"/>
        <w:rPr>
          <w:sz w:val="22"/>
          <w:szCs w:val="22"/>
          <w:lang w:val="es-ES"/>
        </w:rPr>
      </w:pPr>
    </w:p>
    <w:p w14:paraId="3FC747A6" w14:textId="77777777" w:rsidR="00A00F92" w:rsidRPr="00A00F92" w:rsidRDefault="00A00F92" w:rsidP="00A00F92">
      <w:pPr>
        <w:ind w:left="720" w:right="406"/>
        <w:jc w:val="both"/>
        <w:rPr>
          <w:sz w:val="22"/>
          <w:szCs w:val="22"/>
          <w:lang w:val="es-ES"/>
        </w:rPr>
      </w:pPr>
    </w:p>
    <w:sectPr w:rsidR="00A00F92" w:rsidRPr="00A00F92" w:rsidSect="00D62B8C">
      <w:pgSz w:w="11906" w:h="16838"/>
      <w:pgMar w:top="1151" w:right="1417" w:bottom="1417" w:left="720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4E4D" w14:textId="77777777" w:rsidR="00D65473" w:rsidRPr="00303722" w:rsidRDefault="00D65473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endnote>
  <w:endnote w:type="continuationSeparator" w:id="0">
    <w:p w14:paraId="5C447FE3" w14:textId="77777777" w:rsidR="00D65473" w:rsidRPr="00303722" w:rsidRDefault="00D65473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64E12" w14:textId="77777777" w:rsidR="00D65473" w:rsidRPr="00303722" w:rsidRDefault="00D65473">
      <w:pPr>
        <w:rPr>
          <w:sz w:val="21"/>
          <w:szCs w:val="21"/>
        </w:rPr>
      </w:pPr>
      <w:r w:rsidRPr="00303722">
        <w:rPr>
          <w:sz w:val="21"/>
          <w:szCs w:val="21"/>
        </w:rPr>
        <w:separator/>
      </w:r>
    </w:p>
  </w:footnote>
  <w:footnote w:type="continuationSeparator" w:id="0">
    <w:p w14:paraId="730B9D33" w14:textId="77777777" w:rsidR="00D65473" w:rsidRPr="00303722" w:rsidRDefault="00D65473">
      <w:pPr>
        <w:rPr>
          <w:sz w:val="21"/>
          <w:szCs w:val="21"/>
        </w:rPr>
      </w:pPr>
      <w:r w:rsidRPr="00303722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08C5"/>
    <w:multiLevelType w:val="hybridMultilevel"/>
    <w:tmpl w:val="4DBA4ED2"/>
    <w:lvl w:ilvl="0" w:tplc="18B66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F92"/>
    <w:rsid w:val="0000492D"/>
    <w:rsid w:val="00041AE8"/>
    <w:rsid w:val="00052F52"/>
    <w:rsid w:val="00055737"/>
    <w:rsid w:val="0009074E"/>
    <w:rsid w:val="000F4563"/>
    <w:rsid w:val="00103094"/>
    <w:rsid w:val="0010420D"/>
    <w:rsid w:val="00106222"/>
    <w:rsid w:val="00136D0C"/>
    <w:rsid w:val="0014032D"/>
    <w:rsid w:val="00170D16"/>
    <w:rsid w:val="00172B30"/>
    <w:rsid w:val="001878B2"/>
    <w:rsid w:val="001A6FFF"/>
    <w:rsid w:val="001B5538"/>
    <w:rsid w:val="001E3609"/>
    <w:rsid w:val="001E4991"/>
    <w:rsid w:val="00202A64"/>
    <w:rsid w:val="00221B29"/>
    <w:rsid w:val="0023187C"/>
    <w:rsid w:val="00247B97"/>
    <w:rsid w:val="00294A6A"/>
    <w:rsid w:val="002A0E09"/>
    <w:rsid w:val="002C53AA"/>
    <w:rsid w:val="002D4F4B"/>
    <w:rsid w:val="00303722"/>
    <w:rsid w:val="00325168"/>
    <w:rsid w:val="0038604E"/>
    <w:rsid w:val="003C7379"/>
    <w:rsid w:val="004724A3"/>
    <w:rsid w:val="004A60EA"/>
    <w:rsid w:val="004B78BE"/>
    <w:rsid w:val="004E4A5F"/>
    <w:rsid w:val="004F6A27"/>
    <w:rsid w:val="00522041"/>
    <w:rsid w:val="00544D3A"/>
    <w:rsid w:val="005505C6"/>
    <w:rsid w:val="005806DF"/>
    <w:rsid w:val="00580BE4"/>
    <w:rsid w:val="0061752C"/>
    <w:rsid w:val="00635149"/>
    <w:rsid w:val="00686215"/>
    <w:rsid w:val="006E0BB3"/>
    <w:rsid w:val="006E0E7B"/>
    <w:rsid w:val="0070129C"/>
    <w:rsid w:val="0071201D"/>
    <w:rsid w:val="00770817"/>
    <w:rsid w:val="007848DB"/>
    <w:rsid w:val="0079705D"/>
    <w:rsid w:val="00803A82"/>
    <w:rsid w:val="00805D90"/>
    <w:rsid w:val="00817541"/>
    <w:rsid w:val="00820C38"/>
    <w:rsid w:val="00830EB1"/>
    <w:rsid w:val="00863613"/>
    <w:rsid w:val="00884AD3"/>
    <w:rsid w:val="008B4D0E"/>
    <w:rsid w:val="00907DBC"/>
    <w:rsid w:val="009372ED"/>
    <w:rsid w:val="00941D97"/>
    <w:rsid w:val="009D27B7"/>
    <w:rsid w:val="009F6A7C"/>
    <w:rsid w:val="00A00F92"/>
    <w:rsid w:val="00A30475"/>
    <w:rsid w:val="00A42144"/>
    <w:rsid w:val="00A679AB"/>
    <w:rsid w:val="00AA70E5"/>
    <w:rsid w:val="00AC529F"/>
    <w:rsid w:val="00AE3AE1"/>
    <w:rsid w:val="00B07C10"/>
    <w:rsid w:val="00B3707F"/>
    <w:rsid w:val="00B755C6"/>
    <w:rsid w:val="00B9186A"/>
    <w:rsid w:val="00B976D1"/>
    <w:rsid w:val="00BE0F41"/>
    <w:rsid w:val="00C32AF4"/>
    <w:rsid w:val="00C41103"/>
    <w:rsid w:val="00C607FE"/>
    <w:rsid w:val="00CC5AC3"/>
    <w:rsid w:val="00D42DA6"/>
    <w:rsid w:val="00D62B8C"/>
    <w:rsid w:val="00D65473"/>
    <w:rsid w:val="00D72393"/>
    <w:rsid w:val="00D83E0B"/>
    <w:rsid w:val="00DA160C"/>
    <w:rsid w:val="00DA1747"/>
    <w:rsid w:val="00DB1D1D"/>
    <w:rsid w:val="00E16678"/>
    <w:rsid w:val="00E56EB1"/>
    <w:rsid w:val="00E95585"/>
    <w:rsid w:val="00F21590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A8111"/>
  <w15:docId w15:val="{C311F0F2-5083-4CC9-8755-2364308A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0E09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0E0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2A0E0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2A0E0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36D0C"/>
    <w:pPr>
      <w:tabs>
        <w:tab w:val="left" w:pos="-720"/>
      </w:tabs>
      <w:suppressAutoHyphens/>
      <w:overflowPunct/>
      <w:autoSpaceDE/>
      <w:autoSpaceDN/>
      <w:adjustRightInd/>
      <w:ind w:left="570"/>
      <w:jc w:val="both"/>
      <w:textAlignment w:val="auto"/>
    </w:pPr>
    <w:rPr>
      <w:rFonts w:ascii="Arial" w:hAnsi="Arial"/>
      <w:spacing w:val="-3"/>
      <w:lang w:val="es-CR"/>
    </w:rPr>
  </w:style>
  <w:style w:type="paragraph" w:styleId="PlainText">
    <w:name w:val="Plain Text"/>
    <w:basedOn w:val="Normal"/>
    <w:rsid w:val="0000492D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0F4563"/>
    <w:rPr>
      <w:sz w:val="24"/>
      <w:lang w:val="en-US" w:eastAsia="fr-FR"/>
    </w:rPr>
  </w:style>
  <w:style w:type="paragraph" w:styleId="ListParagraph">
    <w:name w:val="List Paragraph"/>
    <w:basedOn w:val="Normal"/>
    <w:uiPriority w:val="34"/>
    <w:qFormat/>
    <w:rsid w:val="00231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ONUG05\Documents\Custom%20Office%20Templates\MCR%20LOGO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01DDD7-F9A9-4614-A835-C98E47D0C137}"/>
</file>

<file path=customXml/itemProps2.xml><?xml version="1.0" encoding="utf-8"?>
<ds:datastoreItem xmlns:ds="http://schemas.openxmlformats.org/officeDocument/2006/customXml" ds:itemID="{E2CB21C8-538E-4463-8BA0-76EBD634D46E}"/>
</file>

<file path=customXml/itemProps3.xml><?xml version="1.0" encoding="utf-8"?>
<ds:datastoreItem xmlns:ds="http://schemas.openxmlformats.org/officeDocument/2006/customXml" ds:itemID="{438FFEF2-EAEE-44AF-BEC1-8F767CF9D583}"/>
</file>

<file path=docProps/app.xml><?xml version="1.0" encoding="utf-8"?>
<Properties xmlns="http://schemas.openxmlformats.org/officeDocument/2006/extended-properties" xmlns:vt="http://schemas.openxmlformats.org/officeDocument/2006/docPropsVTypes">
  <Template>MCR LOGO 2018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MPONUG05</dc:creator>
  <cp:lastModifiedBy>Mision Costa Rica</cp:lastModifiedBy>
  <cp:revision>2</cp:revision>
  <cp:lastPrinted>2009-12-01T16:24:00Z</cp:lastPrinted>
  <dcterms:created xsi:type="dcterms:W3CDTF">2019-05-06T10:11:00Z</dcterms:created>
  <dcterms:modified xsi:type="dcterms:W3CDTF">2019-05-06T10:11:00Z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