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4B5CC5">
      <w:pPr>
        <w:snapToGrid w:val="0"/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4B5CC5">
      <w:pPr>
        <w:snapToGrid w:val="0"/>
        <w:rPr>
          <w:rFonts w:cs="Arial"/>
          <w:b/>
          <w:color w:val="000000"/>
        </w:rPr>
      </w:pPr>
    </w:p>
    <w:p w14:paraId="3080C824" w14:textId="77777777" w:rsidR="00703563" w:rsidRDefault="00703563" w:rsidP="004B5CC5">
      <w:pPr>
        <w:snapToGrid w:val="0"/>
        <w:jc w:val="center"/>
        <w:rPr>
          <w:rFonts w:cs="Arial"/>
        </w:rPr>
      </w:pPr>
    </w:p>
    <w:p w14:paraId="685E4BEB" w14:textId="77777777" w:rsidR="00EC5524" w:rsidRDefault="00EC5524" w:rsidP="004B5CC5">
      <w:pPr>
        <w:snapToGrid w:val="0"/>
        <w:jc w:val="center"/>
        <w:rPr>
          <w:rFonts w:cs="Arial"/>
        </w:rPr>
      </w:pPr>
    </w:p>
    <w:p w14:paraId="07B1A461" w14:textId="1FCF2229" w:rsidR="00703563" w:rsidRDefault="002E5F5F" w:rsidP="004B5CC5">
      <w:pPr>
        <w:snapToGrid w:val="0"/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67E851A5" w:rsidR="008C7E6D" w:rsidRDefault="002E5F5F" w:rsidP="004B5CC5">
      <w:pPr>
        <w:snapToGrid w:val="0"/>
        <w:jc w:val="center"/>
        <w:rPr>
          <w:rFonts w:cs="Arial"/>
          <w:b/>
        </w:rPr>
      </w:pPr>
      <w:r>
        <w:rPr>
          <w:rFonts w:cs="Arial"/>
          <w:b/>
        </w:rPr>
        <w:t xml:space="preserve">UPR OF </w:t>
      </w:r>
      <w:r w:rsidR="00D631FC">
        <w:rPr>
          <w:rFonts w:cs="Arial"/>
          <w:b/>
        </w:rPr>
        <w:t xml:space="preserve">ALBANIA </w:t>
      </w:r>
    </w:p>
    <w:p w14:paraId="291E4B18" w14:textId="0CB9A7D8" w:rsidR="00AD7E37" w:rsidRPr="007E39E0" w:rsidRDefault="00223387" w:rsidP="004B5CC5">
      <w:pPr>
        <w:snapToGrid w:val="0"/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425C5554" w:rsidR="00AD7E37" w:rsidRPr="00703563" w:rsidRDefault="00254A59" w:rsidP="004B5CC5">
      <w:pPr>
        <w:widowControl w:val="0"/>
        <w:autoSpaceDE w:val="0"/>
        <w:autoSpaceDN w:val="0"/>
        <w:adjustRightInd w:val="0"/>
        <w:snapToGrid w:val="0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2E5F5F">
        <w:rPr>
          <w:rFonts w:cs="Arial"/>
          <w:lang w:val="de-DE"/>
        </w:rPr>
        <w:t xml:space="preserve">06 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4B5CC5">
      <w:pPr>
        <w:widowControl w:val="0"/>
        <w:autoSpaceDE w:val="0"/>
        <w:autoSpaceDN w:val="0"/>
        <w:adjustRightInd w:val="0"/>
        <w:snapToGrid w:val="0"/>
        <w:jc w:val="center"/>
        <w:rPr>
          <w:rFonts w:cs="Arial"/>
          <w:lang w:val="de-DE"/>
        </w:rPr>
      </w:pPr>
    </w:p>
    <w:p w14:paraId="27CB5F47" w14:textId="2EA209EB" w:rsidR="00AD7E37" w:rsidRDefault="00E94C97" w:rsidP="004B5CC5">
      <w:pPr>
        <w:widowControl w:val="0"/>
        <w:autoSpaceDE w:val="0"/>
        <w:autoSpaceDN w:val="0"/>
        <w:adjustRightInd w:val="0"/>
        <w:snapToGri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72119E">
        <w:rPr>
          <w:rFonts w:cs="Arial"/>
          <w:lang w:val="de-DE"/>
        </w:rPr>
        <w:t>1 min. 50 sec.</w:t>
      </w:r>
    </w:p>
    <w:p w14:paraId="73617C62" w14:textId="0738DD58" w:rsidR="00E94C97" w:rsidRDefault="00FC0CBE" w:rsidP="004B5CC5">
      <w:pPr>
        <w:widowControl w:val="0"/>
        <w:autoSpaceDE w:val="0"/>
        <w:autoSpaceDN w:val="0"/>
        <w:adjustRightInd w:val="0"/>
        <w:snapToGri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72119E">
        <w:rPr>
          <w:rFonts w:cs="Arial"/>
          <w:lang w:val="de-DE"/>
        </w:rPr>
        <w:t>56 of 68</w:t>
      </w:r>
    </w:p>
    <w:p w14:paraId="74FE71C3" w14:textId="77777777" w:rsidR="00E350BD" w:rsidRPr="007E39E0" w:rsidRDefault="00E350BD" w:rsidP="004B5CC5">
      <w:pPr>
        <w:widowControl w:val="0"/>
        <w:autoSpaceDE w:val="0"/>
        <w:autoSpaceDN w:val="0"/>
        <w:adjustRightInd w:val="0"/>
        <w:snapToGrid w:val="0"/>
        <w:jc w:val="center"/>
        <w:rPr>
          <w:rFonts w:cs="Arial"/>
          <w:lang w:val="de-DE"/>
        </w:rPr>
      </w:pPr>
    </w:p>
    <w:p w14:paraId="05844572" w14:textId="77777777" w:rsidR="005E2A50" w:rsidRDefault="005E2A50" w:rsidP="004B5CC5">
      <w:pPr>
        <w:widowControl w:val="0"/>
        <w:autoSpaceDE w:val="0"/>
        <w:autoSpaceDN w:val="0"/>
        <w:adjustRightInd w:val="0"/>
        <w:snapToGrid w:val="0"/>
        <w:rPr>
          <w:rFonts w:cs="Arial"/>
        </w:rPr>
      </w:pPr>
    </w:p>
    <w:p w14:paraId="4012E01D" w14:textId="75DE73A8" w:rsidR="00AD7E37" w:rsidRPr="007E39E0" w:rsidRDefault="00AD7E37" w:rsidP="004B5CC5">
      <w:pPr>
        <w:widowControl w:val="0"/>
        <w:autoSpaceDE w:val="0"/>
        <w:autoSpaceDN w:val="0"/>
        <w:adjustRightInd w:val="0"/>
        <w:snapToGri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="005E2A50">
        <w:rPr>
          <w:rFonts w:cs="Arial"/>
        </w:rPr>
        <w:t xml:space="preserve">Madam </w:t>
      </w:r>
      <w:r w:rsidRPr="007E39E0">
        <w:rPr>
          <w:rFonts w:cs="Arial"/>
        </w:rPr>
        <w:t>Vice</w:t>
      </w:r>
      <w:r w:rsidR="005E2A50">
        <w:rPr>
          <w:rFonts w:cs="Arial"/>
        </w:rPr>
        <w:t>-</w:t>
      </w:r>
      <w:r w:rsidRPr="007E39E0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4B5CC5">
      <w:pPr>
        <w:widowControl w:val="0"/>
        <w:autoSpaceDE w:val="0"/>
        <w:autoSpaceDN w:val="0"/>
        <w:adjustRightInd w:val="0"/>
        <w:snapToGrid w:val="0"/>
        <w:rPr>
          <w:rFonts w:cs="Arial"/>
        </w:rPr>
      </w:pPr>
    </w:p>
    <w:p w14:paraId="743F66E1" w14:textId="2B902148" w:rsidR="004B0DF8" w:rsidRDefault="004B0DF8" w:rsidP="004B5CC5">
      <w:pPr>
        <w:snapToGrid w:val="0"/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 w:rsidR="00F8612C">
        <w:rPr>
          <w:rFonts w:cs="Arial"/>
          <w:szCs w:val="24"/>
        </w:rPr>
        <w:t xml:space="preserve"> </w:t>
      </w:r>
      <w:r w:rsidR="00D631FC">
        <w:rPr>
          <w:rFonts w:cs="Arial"/>
          <w:szCs w:val="24"/>
        </w:rPr>
        <w:t>Albania to this UPR process</w:t>
      </w:r>
      <w:r w:rsidR="00FE0C94">
        <w:rPr>
          <w:rFonts w:cs="Arial"/>
          <w:szCs w:val="24"/>
        </w:rPr>
        <w:t xml:space="preserve"> and thank</w:t>
      </w:r>
      <w:r w:rsidR="0072119E">
        <w:rPr>
          <w:rFonts w:cs="Arial"/>
          <w:szCs w:val="24"/>
        </w:rPr>
        <w:t>s</w:t>
      </w:r>
      <w:r w:rsidR="00FE0C94">
        <w:rPr>
          <w:rFonts w:cs="Arial"/>
          <w:szCs w:val="24"/>
        </w:rPr>
        <w:t xml:space="preserve"> them for the presentation of their national report. </w:t>
      </w:r>
    </w:p>
    <w:p w14:paraId="2C008C26" w14:textId="2C0D5391" w:rsidR="004E7E92" w:rsidRDefault="004E7E92" w:rsidP="004B5CC5">
      <w:pPr>
        <w:snapToGrid w:val="0"/>
        <w:jc w:val="both"/>
        <w:rPr>
          <w:rFonts w:cs="Arial"/>
          <w:szCs w:val="24"/>
        </w:rPr>
      </w:pPr>
    </w:p>
    <w:p w14:paraId="2EE9FAAD" w14:textId="0B473B3E" w:rsidR="0072119E" w:rsidRDefault="004E7E92" w:rsidP="004B5CC5">
      <w:pPr>
        <w:snapToGri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</w:t>
      </w:r>
      <w:r w:rsidR="00E612CC">
        <w:rPr>
          <w:rFonts w:cs="Arial"/>
          <w:szCs w:val="24"/>
        </w:rPr>
        <w:t xml:space="preserve">acknowledges the </w:t>
      </w:r>
      <w:r w:rsidR="0037528A">
        <w:rPr>
          <w:rFonts w:cs="Arial"/>
          <w:szCs w:val="24"/>
        </w:rPr>
        <w:t xml:space="preserve">progress made </w:t>
      </w:r>
      <w:r w:rsidR="0072119E">
        <w:rPr>
          <w:rFonts w:cs="Arial"/>
          <w:szCs w:val="24"/>
        </w:rPr>
        <w:t xml:space="preserve">by Albania since its previous UPR in 2014, including </w:t>
      </w:r>
      <w:r w:rsidR="0037528A">
        <w:rPr>
          <w:rFonts w:cs="Arial"/>
          <w:szCs w:val="24"/>
        </w:rPr>
        <w:t xml:space="preserve">carrying out justice reform to bring national human rights guarantees </w:t>
      </w:r>
      <w:r w:rsidR="0072119E">
        <w:rPr>
          <w:rFonts w:cs="Arial"/>
          <w:szCs w:val="24"/>
        </w:rPr>
        <w:t>in</w:t>
      </w:r>
      <w:r w:rsidR="0037528A">
        <w:rPr>
          <w:rFonts w:cs="Arial"/>
          <w:szCs w:val="24"/>
        </w:rPr>
        <w:t xml:space="preserve">to full compliance with international standards. </w:t>
      </w:r>
    </w:p>
    <w:p w14:paraId="4E8D1BCA" w14:textId="77777777" w:rsidR="0072119E" w:rsidRDefault="0072119E" w:rsidP="004B5CC5">
      <w:pPr>
        <w:snapToGrid w:val="0"/>
        <w:jc w:val="both"/>
        <w:rPr>
          <w:rFonts w:cs="Arial"/>
          <w:szCs w:val="24"/>
        </w:rPr>
      </w:pPr>
    </w:p>
    <w:p w14:paraId="1AEB4851" w14:textId="77777777" w:rsidR="00FD320E" w:rsidRDefault="00E419C2" w:rsidP="004B5CC5">
      <w:pPr>
        <w:snapToGri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recognize </w:t>
      </w:r>
      <w:r w:rsidR="0072119E">
        <w:rPr>
          <w:rFonts w:cs="Arial"/>
          <w:szCs w:val="24"/>
        </w:rPr>
        <w:t>Albania’s</w:t>
      </w:r>
      <w:r w:rsidR="00FD320E">
        <w:rPr>
          <w:rFonts w:cs="Arial"/>
          <w:szCs w:val="24"/>
        </w:rPr>
        <w:t xml:space="preserve"> efforts towards the protection of the rights of the child through its</w:t>
      </w:r>
      <w:r w:rsidR="0072119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adoption of the National Agenda for Children’s Rights 2017-2020 and the Juvenile Justice Strategy 2018-2021</w:t>
      </w:r>
      <w:r w:rsidR="00FD320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3263CF83" w14:textId="77777777" w:rsidR="00FD320E" w:rsidRDefault="00FD320E" w:rsidP="004B5CC5">
      <w:pPr>
        <w:snapToGrid w:val="0"/>
        <w:jc w:val="both"/>
        <w:rPr>
          <w:rFonts w:cs="Arial"/>
          <w:szCs w:val="24"/>
        </w:rPr>
      </w:pPr>
    </w:p>
    <w:p w14:paraId="73042D0E" w14:textId="1681CDC5" w:rsidR="0037528A" w:rsidRDefault="003C0E9A" w:rsidP="004B5CC5">
      <w:pPr>
        <w:snapToGri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The Philippines also welcome</w:t>
      </w:r>
      <w:r w:rsidR="00FD320E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the progress made in</w:t>
      </w:r>
      <w:r w:rsidR="00FD320E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representation of women in public administration and in women</w:t>
      </w:r>
      <w:r w:rsidR="00FD320E">
        <w:rPr>
          <w:rFonts w:cs="Arial"/>
          <w:szCs w:val="24"/>
        </w:rPr>
        <w:t>’s</w:t>
      </w:r>
      <w:r>
        <w:rPr>
          <w:rFonts w:cs="Arial"/>
          <w:szCs w:val="24"/>
        </w:rPr>
        <w:t xml:space="preserve"> access to economic support</w:t>
      </w:r>
      <w:r w:rsidR="00E07C8E">
        <w:rPr>
          <w:rFonts w:cs="Arial"/>
          <w:szCs w:val="24"/>
        </w:rPr>
        <w:t>.  We laud Albania’s efforts on women empowerment</w:t>
      </w:r>
      <w:r w:rsidR="00B30C04">
        <w:rPr>
          <w:rFonts w:cs="Arial"/>
          <w:szCs w:val="24"/>
        </w:rPr>
        <w:t xml:space="preserve">, </w:t>
      </w:r>
      <w:r w:rsidR="00E07C8E">
        <w:rPr>
          <w:rFonts w:cs="Arial"/>
          <w:szCs w:val="24"/>
        </w:rPr>
        <w:t xml:space="preserve">as signified by an almost all-women composition of </w:t>
      </w:r>
      <w:r w:rsidR="00CD5D55">
        <w:rPr>
          <w:rFonts w:cs="Arial"/>
          <w:szCs w:val="24"/>
        </w:rPr>
        <w:t xml:space="preserve">its </w:t>
      </w:r>
      <w:bookmarkStart w:id="0" w:name="_GoBack"/>
      <w:bookmarkEnd w:id="0"/>
      <w:r w:rsidR="00E07C8E">
        <w:rPr>
          <w:rFonts w:cs="Arial"/>
          <w:szCs w:val="24"/>
        </w:rPr>
        <w:t xml:space="preserve">delegation today. </w:t>
      </w:r>
    </w:p>
    <w:p w14:paraId="104DD5A5" w14:textId="762DA23B" w:rsidR="00D631FC" w:rsidRDefault="00D631FC" w:rsidP="004B5CC5">
      <w:pPr>
        <w:snapToGrid w:val="0"/>
        <w:jc w:val="both"/>
        <w:rPr>
          <w:rFonts w:cs="Arial"/>
          <w:szCs w:val="24"/>
        </w:rPr>
      </w:pPr>
    </w:p>
    <w:p w14:paraId="7AF1CB8E" w14:textId="77777777" w:rsidR="00FD320E" w:rsidRDefault="00314439" w:rsidP="004B5CC5">
      <w:pPr>
        <w:snapToGri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="00FD320E">
        <w:rPr>
          <w:rFonts w:cs="Arial"/>
          <w:szCs w:val="24"/>
        </w:rPr>
        <w:t>a constructive spirit,</w:t>
      </w:r>
      <w:r>
        <w:rPr>
          <w:rFonts w:cs="Arial"/>
          <w:szCs w:val="24"/>
        </w:rPr>
        <w:t xml:space="preserve"> the Philippines presents the following recommendations:</w:t>
      </w:r>
    </w:p>
    <w:p w14:paraId="0EAC3071" w14:textId="77777777" w:rsidR="00FD320E" w:rsidRDefault="00FD320E" w:rsidP="004B5CC5">
      <w:pPr>
        <w:snapToGrid w:val="0"/>
        <w:jc w:val="both"/>
        <w:rPr>
          <w:rFonts w:cs="Arial"/>
          <w:szCs w:val="24"/>
        </w:rPr>
      </w:pPr>
    </w:p>
    <w:p w14:paraId="5B163430" w14:textId="0E17D9A6" w:rsidR="0071514D" w:rsidRPr="004B5CC5" w:rsidRDefault="00FD320E" w:rsidP="0087757F">
      <w:pPr>
        <w:pStyle w:val="ListParagraph"/>
        <w:numPr>
          <w:ilvl w:val="0"/>
          <w:numId w:val="10"/>
        </w:numPr>
        <w:snapToGrid w:val="0"/>
        <w:contextualSpacing w:val="0"/>
        <w:jc w:val="both"/>
        <w:rPr>
          <w:rFonts w:cs="Arial"/>
          <w:szCs w:val="24"/>
        </w:rPr>
      </w:pPr>
      <w:r>
        <w:rPr>
          <w:rFonts w:cs="Arial"/>
          <w:sz w:val="23"/>
          <w:szCs w:val="23"/>
          <w:lang w:val="en-US"/>
        </w:rPr>
        <w:t>Continue implementing policy measures on human rights promotion and protection and p</w:t>
      </w:r>
      <w:r w:rsidR="0071514D" w:rsidRPr="00FD320E">
        <w:rPr>
          <w:rFonts w:cs="Arial"/>
          <w:sz w:val="23"/>
          <w:szCs w:val="23"/>
          <w:lang w:val="en-US"/>
        </w:rPr>
        <w:t>rovide sufficient and appropriate human and financial resources to carry out its action plans;</w:t>
      </w:r>
    </w:p>
    <w:p w14:paraId="44056063" w14:textId="77777777" w:rsidR="004B5CC5" w:rsidRPr="004B5CC5" w:rsidRDefault="004B5CC5" w:rsidP="004B5CC5">
      <w:pPr>
        <w:pStyle w:val="ListParagraph"/>
        <w:snapToGrid w:val="0"/>
        <w:contextualSpacing w:val="0"/>
        <w:jc w:val="both"/>
        <w:rPr>
          <w:rFonts w:cs="Arial"/>
          <w:szCs w:val="24"/>
        </w:rPr>
      </w:pPr>
    </w:p>
    <w:p w14:paraId="0BC2EA21" w14:textId="1D4FA0D1" w:rsidR="002E5517" w:rsidRDefault="004B5CC5" w:rsidP="0087757F">
      <w:pPr>
        <w:pStyle w:val="ListParagraph"/>
        <w:numPr>
          <w:ilvl w:val="0"/>
          <w:numId w:val="10"/>
        </w:numPr>
        <w:snapToGrid w:val="0"/>
        <w:contextualSpacing w:val="0"/>
        <w:jc w:val="both"/>
        <w:rPr>
          <w:rFonts w:cs="Arial"/>
          <w:sz w:val="23"/>
          <w:szCs w:val="23"/>
          <w:lang w:val="en-US"/>
        </w:rPr>
      </w:pPr>
      <w:r>
        <w:rPr>
          <w:rFonts w:cs="Arial"/>
          <w:sz w:val="23"/>
          <w:szCs w:val="23"/>
          <w:lang w:val="en-US"/>
        </w:rPr>
        <w:t xml:space="preserve">Intensify efforts </w:t>
      </w:r>
      <w:r w:rsidR="00566ECF">
        <w:rPr>
          <w:rFonts w:cs="Arial"/>
          <w:sz w:val="23"/>
          <w:szCs w:val="23"/>
          <w:lang w:val="en-US"/>
        </w:rPr>
        <w:t xml:space="preserve">to </w:t>
      </w:r>
      <w:r w:rsidR="00FD320E">
        <w:rPr>
          <w:rFonts w:cs="Arial"/>
          <w:sz w:val="23"/>
          <w:szCs w:val="23"/>
          <w:lang w:val="en-US"/>
        </w:rPr>
        <w:t xml:space="preserve">foster </w:t>
      </w:r>
      <w:r>
        <w:rPr>
          <w:rFonts w:cs="Arial"/>
          <w:sz w:val="23"/>
          <w:szCs w:val="23"/>
          <w:lang w:val="en-US"/>
        </w:rPr>
        <w:t>multi</w:t>
      </w:r>
      <w:r w:rsidR="00FD320E">
        <w:rPr>
          <w:rFonts w:cs="Arial"/>
          <w:sz w:val="23"/>
          <w:szCs w:val="23"/>
          <w:lang w:val="en-US"/>
        </w:rPr>
        <w:t>-sectoral cooperation on programs to combat trafficking in persons;</w:t>
      </w:r>
      <w:r w:rsidR="00566ECF">
        <w:rPr>
          <w:rFonts w:cs="Arial"/>
          <w:sz w:val="23"/>
          <w:szCs w:val="23"/>
          <w:lang w:val="en-US"/>
        </w:rPr>
        <w:t xml:space="preserve"> </w:t>
      </w:r>
    </w:p>
    <w:p w14:paraId="12D92627" w14:textId="77777777" w:rsidR="004B5CC5" w:rsidRPr="004B5CC5" w:rsidRDefault="004B5CC5" w:rsidP="004B5CC5">
      <w:pPr>
        <w:snapToGrid w:val="0"/>
        <w:ind w:left="360"/>
        <w:jc w:val="both"/>
        <w:rPr>
          <w:rFonts w:cs="Arial"/>
          <w:sz w:val="23"/>
          <w:szCs w:val="23"/>
          <w:lang w:val="en-US"/>
        </w:rPr>
      </w:pPr>
    </w:p>
    <w:p w14:paraId="5CD02D9B" w14:textId="42BDE0D9" w:rsidR="004B5CC5" w:rsidRDefault="004B5CC5" w:rsidP="0087757F">
      <w:pPr>
        <w:pStyle w:val="ListParagraph"/>
        <w:numPr>
          <w:ilvl w:val="0"/>
          <w:numId w:val="10"/>
        </w:numPr>
        <w:snapToGrid w:val="0"/>
        <w:contextualSpacing w:val="0"/>
        <w:jc w:val="both"/>
        <w:rPr>
          <w:rFonts w:cs="Arial"/>
          <w:sz w:val="23"/>
          <w:szCs w:val="23"/>
          <w:lang w:val="en-US"/>
        </w:rPr>
      </w:pPr>
      <w:r w:rsidRPr="004B5CC5">
        <w:rPr>
          <w:rFonts w:cs="Arial"/>
          <w:sz w:val="23"/>
          <w:szCs w:val="23"/>
          <w:lang w:val="en-US"/>
        </w:rPr>
        <w:t>Step up efforts to</w:t>
      </w:r>
      <w:r>
        <w:rPr>
          <w:rFonts w:cs="Arial"/>
          <w:sz w:val="23"/>
          <w:szCs w:val="23"/>
          <w:lang w:val="en-US"/>
        </w:rPr>
        <w:t xml:space="preserve"> </w:t>
      </w:r>
      <w:r w:rsidRPr="004B5CC5">
        <w:rPr>
          <w:rFonts w:cs="Arial"/>
          <w:sz w:val="23"/>
          <w:szCs w:val="23"/>
          <w:lang w:val="en-US"/>
        </w:rPr>
        <w:t xml:space="preserve">provide </w:t>
      </w:r>
      <w:r>
        <w:rPr>
          <w:rFonts w:cs="Arial"/>
          <w:sz w:val="23"/>
          <w:szCs w:val="23"/>
          <w:lang w:val="en-US"/>
        </w:rPr>
        <w:t xml:space="preserve">its </w:t>
      </w:r>
      <w:r w:rsidRPr="004B5CC5">
        <w:rPr>
          <w:rFonts w:cs="Arial"/>
          <w:sz w:val="23"/>
          <w:szCs w:val="23"/>
          <w:lang w:val="en-US"/>
        </w:rPr>
        <w:t xml:space="preserve">duty bearers </w:t>
      </w:r>
      <w:r>
        <w:rPr>
          <w:rFonts w:cs="Arial"/>
          <w:sz w:val="23"/>
          <w:szCs w:val="23"/>
          <w:lang w:val="en-US"/>
        </w:rPr>
        <w:t>with training</w:t>
      </w:r>
      <w:r w:rsidRPr="004B5CC5">
        <w:rPr>
          <w:rFonts w:cs="Arial"/>
          <w:sz w:val="23"/>
          <w:szCs w:val="23"/>
          <w:lang w:val="en-US"/>
        </w:rPr>
        <w:t xml:space="preserve"> on assisting victims of gender-based violence</w:t>
      </w:r>
      <w:r>
        <w:rPr>
          <w:rFonts w:cs="Arial"/>
          <w:sz w:val="23"/>
          <w:szCs w:val="23"/>
          <w:lang w:val="en-US"/>
        </w:rPr>
        <w:t>;</w:t>
      </w:r>
    </w:p>
    <w:p w14:paraId="0967C917" w14:textId="77777777" w:rsidR="004B5CC5" w:rsidRPr="004B5CC5" w:rsidRDefault="004B5CC5" w:rsidP="004B5CC5">
      <w:pPr>
        <w:snapToGrid w:val="0"/>
        <w:jc w:val="both"/>
        <w:rPr>
          <w:rFonts w:cs="Arial"/>
          <w:sz w:val="23"/>
          <w:szCs w:val="23"/>
          <w:lang w:val="en-US"/>
        </w:rPr>
      </w:pPr>
    </w:p>
    <w:p w14:paraId="53B80E01" w14:textId="4E067B00" w:rsidR="009644A7" w:rsidRDefault="004B5CC5" w:rsidP="0087757F">
      <w:pPr>
        <w:pStyle w:val="ListParagraph"/>
        <w:numPr>
          <w:ilvl w:val="0"/>
          <w:numId w:val="10"/>
        </w:numPr>
        <w:snapToGrid w:val="0"/>
        <w:contextualSpacing w:val="0"/>
        <w:jc w:val="both"/>
        <w:rPr>
          <w:rFonts w:cs="Arial"/>
          <w:sz w:val="23"/>
          <w:szCs w:val="23"/>
          <w:lang w:val="en-US"/>
        </w:rPr>
      </w:pPr>
      <w:r>
        <w:rPr>
          <w:rFonts w:cs="Arial"/>
          <w:sz w:val="23"/>
          <w:szCs w:val="23"/>
          <w:lang w:val="en-US"/>
        </w:rPr>
        <w:t xml:space="preserve">Continue strengthening its referral mechanism </w:t>
      </w:r>
      <w:r w:rsidR="00C6081F" w:rsidRPr="009644A7">
        <w:rPr>
          <w:rFonts w:cs="Arial"/>
          <w:sz w:val="23"/>
          <w:szCs w:val="23"/>
          <w:lang w:val="en-US"/>
        </w:rPr>
        <w:t xml:space="preserve">to </w:t>
      </w:r>
      <w:r w:rsidR="003F2EC9" w:rsidRPr="009644A7">
        <w:rPr>
          <w:rFonts w:cs="Arial"/>
          <w:sz w:val="23"/>
          <w:szCs w:val="23"/>
          <w:lang w:val="en-US"/>
        </w:rPr>
        <w:t xml:space="preserve">adequately and promptly assist </w:t>
      </w:r>
      <w:r w:rsidR="00E03CE1" w:rsidRPr="009644A7">
        <w:rPr>
          <w:rFonts w:cs="Arial"/>
          <w:sz w:val="23"/>
          <w:szCs w:val="23"/>
          <w:lang w:val="en-US"/>
        </w:rPr>
        <w:t>victims of gender based-violence</w:t>
      </w:r>
      <w:r w:rsidR="00C6081F" w:rsidRPr="009644A7">
        <w:rPr>
          <w:rFonts w:cs="Arial"/>
          <w:sz w:val="23"/>
          <w:szCs w:val="23"/>
          <w:lang w:val="en-US"/>
        </w:rPr>
        <w:t>, in particular women and children</w:t>
      </w:r>
      <w:r w:rsidR="00FD320E">
        <w:rPr>
          <w:rFonts w:cs="Arial"/>
          <w:sz w:val="23"/>
          <w:szCs w:val="23"/>
          <w:lang w:val="en-US"/>
        </w:rPr>
        <w:t>;</w:t>
      </w:r>
      <w:r>
        <w:rPr>
          <w:rFonts w:cs="Arial"/>
          <w:sz w:val="23"/>
          <w:szCs w:val="23"/>
          <w:lang w:val="en-US"/>
        </w:rPr>
        <w:t xml:space="preserve"> and</w:t>
      </w:r>
    </w:p>
    <w:p w14:paraId="69A993DA" w14:textId="77777777" w:rsidR="004B5CC5" w:rsidRPr="004B5CC5" w:rsidRDefault="004B5CC5" w:rsidP="004B5CC5">
      <w:pPr>
        <w:snapToGrid w:val="0"/>
        <w:jc w:val="both"/>
        <w:rPr>
          <w:rFonts w:cs="Arial"/>
          <w:sz w:val="23"/>
          <w:szCs w:val="23"/>
          <w:lang w:val="en-US"/>
        </w:rPr>
      </w:pPr>
    </w:p>
    <w:p w14:paraId="080C0390" w14:textId="459B309A" w:rsidR="003D112E" w:rsidRDefault="004B5CC5" w:rsidP="0087757F">
      <w:pPr>
        <w:pStyle w:val="ListParagraph"/>
        <w:numPr>
          <w:ilvl w:val="0"/>
          <w:numId w:val="10"/>
        </w:numPr>
        <w:snapToGrid w:val="0"/>
        <w:contextualSpacing w:val="0"/>
        <w:jc w:val="both"/>
        <w:rPr>
          <w:rFonts w:cs="Arial"/>
          <w:sz w:val="23"/>
          <w:szCs w:val="23"/>
          <w:lang w:val="en-US"/>
        </w:rPr>
      </w:pPr>
      <w:r>
        <w:rPr>
          <w:rFonts w:cs="Arial"/>
          <w:sz w:val="23"/>
          <w:szCs w:val="23"/>
          <w:lang w:val="en-US"/>
        </w:rPr>
        <w:t xml:space="preserve">Continue the conduct of </w:t>
      </w:r>
      <w:r w:rsidR="00CB60C3">
        <w:rPr>
          <w:rFonts w:cs="Arial"/>
          <w:sz w:val="23"/>
          <w:szCs w:val="23"/>
          <w:lang w:val="en-US"/>
        </w:rPr>
        <w:t xml:space="preserve">training and </w:t>
      </w:r>
      <w:r>
        <w:rPr>
          <w:rFonts w:cs="Arial"/>
          <w:sz w:val="23"/>
          <w:szCs w:val="23"/>
          <w:lang w:val="en-US"/>
        </w:rPr>
        <w:t>awareness-raising</w:t>
      </w:r>
      <w:r w:rsidR="00CB60C3">
        <w:rPr>
          <w:rFonts w:cs="Arial"/>
          <w:sz w:val="23"/>
          <w:szCs w:val="23"/>
          <w:lang w:val="en-US"/>
        </w:rPr>
        <w:t xml:space="preserve"> </w:t>
      </w:r>
      <w:r>
        <w:rPr>
          <w:rFonts w:cs="Arial"/>
          <w:sz w:val="23"/>
          <w:szCs w:val="23"/>
          <w:lang w:val="en-US"/>
        </w:rPr>
        <w:t xml:space="preserve">activities in the field of children’s rights. </w:t>
      </w:r>
    </w:p>
    <w:p w14:paraId="23A50AC0" w14:textId="77777777" w:rsidR="004B5CC5" w:rsidRDefault="004B5CC5" w:rsidP="004B5CC5">
      <w:pPr>
        <w:pStyle w:val="ListParagraph"/>
        <w:snapToGrid w:val="0"/>
        <w:contextualSpacing w:val="0"/>
        <w:jc w:val="both"/>
        <w:rPr>
          <w:rFonts w:cs="Arial"/>
          <w:sz w:val="23"/>
          <w:szCs w:val="23"/>
          <w:lang w:val="en-US"/>
        </w:rPr>
      </w:pPr>
    </w:p>
    <w:p w14:paraId="02DA882A" w14:textId="26E53409" w:rsidR="00D25681" w:rsidRPr="00307FAB" w:rsidRDefault="00307FAB" w:rsidP="004B5CC5">
      <w:pPr>
        <w:snapToGrid w:val="0"/>
        <w:jc w:val="both"/>
        <w:rPr>
          <w:rStyle w:val="Hyperlink2"/>
          <w:rFonts w:cs="Arial"/>
          <w:sz w:val="23"/>
          <w:szCs w:val="23"/>
        </w:rPr>
      </w:pPr>
      <w:r>
        <w:rPr>
          <w:rStyle w:val="CharAttribute9"/>
          <w:rFonts w:ascii="Arial" w:eastAsiaTheme="minorHAnsi" w:cs="Arial"/>
          <w:b w:val="0"/>
          <w:sz w:val="23"/>
          <w:szCs w:val="23"/>
          <w:lang w:val="en-US"/>
        </w:rPr>
        <w:t xml:space="preserve">The Philippines wishes Albania a successful </w:t>
      </w:r>
      <w:r w:rsidR="00CB60C3">
        <w:rPr>
          <w:rStyle w:val="CharAttribute9"/>
          <w:rFonts w:ascii="Arial" w:eastAsiaTheme="minorHAnsi" w:cs="Arial"/>
          <w:b w:val="0"/>
          <w:sz w:val="23"/>
          <w:szCs w:val="23"/>
          <w:lang w:val="en-US"/>
        </w:rPr>
        <w:t>review</w:t>
      </w:r>
      <w:r>
        <w:rPr>
          <w:rStyle w:val="CharAttribute9"/>
          <w:rFonts w:ascii="Arial" w:eastAsiaTheme="minorHAnsi" w:cs="Arial"/>
          <w:b w:val="0"/>
          <w:sz w:val="23"/>
          <w:szCs w:val="23"/>
          <w:lang w:val="en-US"/>
        </w:rPr>
        <w:t xml:space="preserve">. </w:t>
      </w:r>
    </w:p>
    <w:p w14:paraId="702F6268" w14:textId="77777777" w:rsidR="004B5CC5" w:rsidRDefault="004B5CC5" w:rsidP="004B5CC5">
      <w:pPr>
        <w:snapToGrid w:val="0"/>
        <w:jc w:val="both"/>
        <w:rPr>
          <w:rStyle w:val="Hyperlink2"/>
          <w:rFonts w:cs="Arial"/>
          <w:bCs/>
        </w:rPr>
      </w:pPr>
    </w:p>
    <w:p w14:paraId="14A65A26" w14:textId="6C0F9C22" w:rsidR="00D25681" w:rsidRPr="007E39E0" w:rsidRDefault="00D25681" w:rsidP="004B5CC5">
      <w:pPr>
        <w:snapToGrid w:val="0"/>
        <w:jc w:val="both"/>
        <w:rPr>
          <w:rFonts w:cs="Arial"/>
        </w:rPr>
      </w:pPr>
      <w:r w:rsidRPr="007E39E0">
        <w:rPr>
          <w:rStyle w:val="Hyperlink2"/>
          <w:rFonts w:cs="Arial"/>
          <w:bCs/>
        </w:rPr>
        <w:t>Thank you</w:t>
      </w:r>
      <w:r w:rsidR="00CB60C3">
        <w:rPr>
          <w:rStyle w:val="Hyperlink2"/>
          <w:rFonts w:cs="Arial"/>
          <w:bCs/>
        </w:rPr>
        <w:t>,</w:t>
      </w:r>
      <w:r w:rsidRPr="007E39E0">
        <w:rPr>
          <w:rStyle w:val="Hyperlink2"/>
          <w:rFonts w:cs="Arial"/>
          <w:bCs/>
        </w:rPr>
        <w:t xml:space="preserve"> </w:t>
      </w:r>
      <w:r w:rsidR="00936A41">
        <w:rPr>
          <w:rStyle w:val="Hyperlink2"/>
          <w:rFonts w:cs="Arial"/>
          <w:bCs/>
        </w:rPr>
        <w:t xml:space="preserve">Madam </w:t>
      </w:r>
      <w:r w:rsidRPr="007E39E0">
        <w:rPr>
          <w:rStyle w:val="Hyperlink2"/>
          <w:rFonts w:cs="Arial"/>
          <w:bCs/>
        </w:rPr>
        <w:t>Vice</w:t>
      </w:r>
      <w:r w:rsidR="00936A41">
        <w:rPr>
          <w:rStyle w:val="Hyperlink2"/>
          <w:rFonts w:cs="Arial"/>
          <w:bCs/>
        </w:rPr>
        <w:t>-</w:t>
      </w:r>
      <w:r w:rsidRPr="007E39E0">
        <w:rPr>
          <w:rStyle w:val="Hyperlink2"/>
          <w:rFonts w:cs="Arial"/>
          <w:bCs/>
        </w:rPr>
        <w:t xml:space="preserve">President. </w:t>
      </w:r>
      <w:r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4B5CC5">
      <w:pPr>
        <w:snapToGrid w:val="0"/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9392" w14:textId="77777777" w:rsidR="006F32D0" w:rsidRDefault="006F32D0" w:rsidP="00FF2D2A">
      <w:r>
        <w:separator/>
      </w:r>
    </w:p>
  </w:endnote>
  <w:endnote w:type="continuationSeparator" w:id="0">
    <w:p w14:paraId="3E0E9F6E" w14:textId="77777777" w:rsidR="006F32D0" w:rsidRDefault="006F32D0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6569" w14:textId="77777777" w:rsidR="006F32D0" w:rsidRDefault="006F32D0" w:rsidP="00FF2D2A">
      <w:r>
        <w:separator/>
      </w:r>
    </w:p>
  </w:footnote>
  <w:footnote w:type="continuationSeparator" w:id="0">
    <w:p w14:paraId="528ECA34" w14:textId="77777777" w:rsidR="006F32D0" w:rsidRDefault="006F32D0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0D8" w14:textId="5B41041D" w:rsidR="00363AFC" w:rsidRDefault="00363AFC">
    <w:pPr>
      <w:pStyle w:val="Header"/>
      <w:rPr>
        <w:b/>
        <w:i/>
      </w:rPr>
    </w:pPr>
  </w:p>
  <w:p w14:paraId="6847A699" w14:textId="77777777" w:rsidR="00EC5524" w:rsidRDefault="00EC5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204E"/>
    <w:multiLevelType w:val="hybridMultilevel"/>
    <w:tmpl w:val="AE08F3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608DD"/>
    <w:multiLevelType w:val="hybridMultilevel"/>
    <w:tmpl w:val="A478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5DA8"/>
    <w:multiLevelType w:val="hybridMultilevel"/>
    <w:tmpl w:val="6EE82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4F78"/>
    <w:multiLevelType w:val="hybridMultilevel"/>
    <w:tmpl w:val="CA64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391B"/>
    <w:rsid w:val="00017390"/>
    <w:rsid w:val="00017CFF"/>
    <w:rsid w:val="00022AD6"/>
    <w:rsid w:val="000245AC"/>
    <w:rsid w:val="00024B21"/>
    <w:rsid w:val="00024E9D"/>
    <w:rsid w:val="00033148"/>
    <w:rsid w:val="00035E50"/>
    <w:rsid w:val="00037908"/>
    <w:rsid w:val="000515A0"/>
    <w:rsid w:val="00060EC4"/>
    <w:rsid w:val="000617BE"/>
    <w:rsid w:val="000635EF"/>
    <w:rsid w:val="00071F0F"/>
    <w:rsid w:val="000731B6"/>
    <w:rsid w:val="00091A12"/>
    <w:rsid w:val="000A5459"/>
    <w:rsid w:val="000B3421"/>
    <w:rsid w:val="000C1842"/>
    <w:rsid w:val="000C5703"/>
    <w:rsid w:val="000C67C8"/>
    <w:rsid w:val="000D189C"/>
    <w:rsid w:val="000D5DB8"/>
    <w:rsid w:val="000D6AB9"/>
    <w:rsid w:val="000E143A"/>
    <w:rsid w:val="000E5E89"/>
    <w:rsid w:val="000F23E8"/>
    <w:rsid w:val="0011429E"/>
    <w:rsid w:val="00124168"/>
    <w:rsid w:val="001469EE"/>
    <w:rsid w:val="001507F1"/>
    <w:rsid w:val="001564CB"/>
    <w:rsid w:val="00157261"/>
    <w:rsid w:val="0017160E"/>
    <w:rsid w:val="00173AFC"/>
    <w:rsid w:val="0018162C"/>
    <w:rsid w:val="001816FB"/>
    <w:rsid w:val="00193AF4"/>
    <w:rsid w:val="00195931"/>
    <w:rsid w:val="001A6480"/>
    <w:rsid w:val="001C3E7A"/>
    <w:rsid w:val="001D0DA7"/>
    <w:rsid w:val="001F243B"/>
    <w:rsid w:val="001F6861"/>
    <w:rsid w:val="001F7054"/>
    <w:rsid w:val="00200051"/>
    <w:rsid w:val="00203367"/>
    <w:rsid w:val="00204321"/>
    <w:rsid w:val="002135A6"/>
    <w:rsid w:val="00223387"/>
    <w:rsid w:val="00225866"/>
    <w:rsid w:val="00231509"/>
    <w:rsid w:val="00237BDD"/>
    <w:rsid w:val="00250A28"/>
    <w:rsid w:val="00254A59"/>
    <w:rsid w:val="002603F5"/>
    <w:rsid w:val="00261B2A"/>
    <w:rsid w:val="00261C01"/>
    <w:rsid w:val="002753CA"/>
    <w:rsid w:val="002770E5"/>
    <w:rsid w:val="002779C6"/>
    <w:rsid w:val="00295B9B"/>
    <w:rsid w:val="002964EB"/>
    <w:rsid w:val="002A313C"/>
    <w:rsid w:val="002C246D"/>
    <w:rsid w:val="002C4D07"/>
    <w:rsid w:val="002C6FCD"/>
    <w:rsid w:val="002D49A9"/>
    <w:rsid w:val="002E18FF"/>
    <w:rsid w:val="002E5517"/>
    <w:rsid w:val="002E5F5F"/>
    <w:rsid w:val="002E68F2"/>
    <w:rsid w:val="002F36CB"/>
    <w:rsid w:val="002F6965"/>
    <w:rsid w:val="00302EFB"/>
    <w:rsid w:val="0030702C"/>
    <w:rsid w:val="00307FAB"/>
    <w:rsid w:val="00314439"/>
    <w:rsid w:val="00331D13"/>
    <w:rsid w:val="00356A84"/>
    <w:rsid w:val="00360703"/>
    <w:rsid w:val="00361FDD"/>
    <w:rsid w:val="00363AFC"/>
    <w:rsid w:val="003738E5"/>
    <w:rsid w:val="00373D27"/>
    <w:rsid w:val="003743C4"/>
    <w:rsid w:val="0037528A"/>
    <w:rsid w:val="00377700"/>
    <w:rsid w:val="00387665"/>
    <w:rsid w:val="00391E9D"/>
    <w:rsid w:val="0039371D"/>
    <w:rsid w:val="003A4F3B"/>
    <w:rsid w:val="003B300D"/>
    <w:rsid w:val="003C0E9A"/>
    <w:rsid w:val="003D112E"/>
    <w:rsid w:val="003D2388"/>
    <w:rsid w:val="003D301D"/>
    <w:rsid w:val="003D52E2"/>
    <w:rsid w:val="003E7450"/>
    <w:rsid w:val="003F2D17"/>
    <w:rsid w:val="003F2EC9"/>
    <w:rsid w:val="00401F07"/>
    <w:rsid w:val="00414C8D"/>
    <w:rsid w:val="0041717F"/>
    <w:rsid w:val="0042420F"/>
    <w:rsid w:val="00426D25"/>
    <w:rsid w:val="00433104"/>
    <w:rsid w:val="00434337"/>
    <w:rsid w:val="004413FB"/>
    <w:rsid w:val="004422AD"/>
    <w:rsid w:val="004462F2"/>
    <w:rsid w:val="0045556C"/>
    <w:rsid w:val="00456731"/>
    <w:rsid w:val="004703FC"/>
    <w:rsid w:val="00474029"/>
    <w:rsid w:val="00474CC3"/>
    <w:rsid w:val="004851E9"/>
    <w:rsid w:val="00485437"/>
    <w:rsid w:val="00492A87"/>
    <w:rsid w:val="00496058"/>
    <w:rsid w:val="004B0DF8"/>
    <w:rsid w:val="004B5CC5"/>
    <w:rsid w:val="004B5E97"/>
    <w:rsid w:val="004C27AF"/>
    <w:rsid w:val="004D4B4D"/>
    <w:rsid w:val="004E6397"/>
    <w:rsid w:val="004E730A"/>
    <w:rsid w:val="004E7E92"/>
    <w:rsid w:val="004F0C3A"/>
    <w:rsid w:val="004F4B62"/>
    <w:rsid w:val="00505D93"/>
    <w:rsid w:val="005070CE"/>
    <w:rsid w:val="00513C6E"/>
    <w:rsid w:val="00516EAF"/>
    <w:rsid w:val="005265CC"/>
    <w:rsid w:val="005356D5"/>
    <w:rsid w:val="00552190"/>
    <w:rsid w:val="00563374"/>
    <w:rsid w:val="0056444A"/>
    <w:rsid w:val="00566C41"/>
    <w:rsid w:val="00566ECF"/>
    <w:rsid w:val="0056705A"/>
    <w:rsid w:val="00567F60"/>
    <w:rsid w:val="00572FE9"/>
    <w:rsid w:val="00593E6C"/>
    <w:rsid w:val="005A20C0"/>
    <w:rsid w:val="005A5787"/>
    <w:rsid w:val="005B2292"/>
    <w:rsid w:val="005C095A"/>
    <w:rsid w:val="005C3FCB"/>
    <w:rsid w:val="005E2A50"/>
    <w:rsid w:val="005E3874"/>
    <w:rsid w:val="005F2023"/>
    <w:rsid w:val="006074A9"/>
    <w:rsid w:val="00610653"/>
    <w:rsid w:val="00614886"/>
    <w:rsid w:val="0061519A"/>
    <w:rsid w:val="00615E84"/>
    <w:rsid w:val="00617AA0"/>
    <w:rsid w:val="00621F6A"/>
    <w:rsid w:val="00630A40"/>
    <w:rsid w:val="00635C06"/>
    <w:rsid w:val="00642034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72928"/>
    <w:rsid w:val="00675494"/>
    <w:rsid w:val="00683377"/>
    <w:rsid w:val="00683B65"/>
    <w:rsid w:val="00687D79"/>
    <w:rsid w:val="006946E7"/>
    <w:rsid w:val="006A5D1D"/>
    <w:rsid w:val="006B475F"/>
    <w:rsid w:val="006C06DE"/>
    <w:rsid w:val="006C3AB7"/>
    <w:rsid w:val="006D1857"/>
    <w:rsid w:val="006D1C3B"/>
    <w:rsid w:val="006E23E2"/>
    <w:rsid w:val="006F17A3"/>
    <w:rsid w:val="006F32D0"/>
    <w:rsid w:val="006F4ED2"/>
    <w:rsid w:val="00701F51"/>
    <w:rsid w:val="00703563"/>
    <w:rsid w:val="0071514D"/>
    <w:rsid w:val="00715DBB"/>
    <w:rsid w:val="0072119E"/>
    <w:rsid w:val="00726442"/>
    <w:rsid w:val="00740362"/>
    <w:rsid w:val="007417B9"/>
    <w:rsid w:val="007458F7"/>
    <w:rsid w:val="00752FD2"/>
    <w:rsid w:val="00756A8D"/>
    <w:rsid w:val="00762040"/>
    <w:rsid w:val="00762DE7"/>
    <w:rsid w:val="00773968"/>
    <w:rsid w:val="00773A1F"/>
    <w:rsid w:val="007822E4"/>
    <w:rsid w:val="00785653"/>
    <w:rsid w:val="007867C7"/>
    <w:rsid w:val="00787F84"/>
    <w:rsid w:val="00796E03"/>
    <w:rsid w:val="007A17BA"/>
    <w:rsid w:val="007A1831"/>
    <w:rsid w:val="007A20EE"/>
    <w:rsid w:val="007A5B4D"/>
    <w:rsid w:val="007B429E"/>
    <w:rsid w:val="007C09CB"/>
    <w:rsid w:val="007C53C9"/>
    <w:rsid w:val="007C67E7"/>
    <w:rsid w:val="007D4C2B"/>
    <w:rsid w:val="007E39E0"/>
    <w:rsid w:val="008076C1"/>
    <w:rsid w:val="008167D3"/>
    <w:rsid w:val="008316FD"/>
    <w:rsid w:val="00832681"/>
    <w:rsid w:val="008341FD"/>
    <w:rsid w:val="008413F3"/>
    <w:rsid w:val="008425FF"/>
    <w:rsid w:val="008453E4"/>
    <w:rsid w:val="008503A3"/>
    <w:rsid w:val="008525F8"/>
    <w:rsid w:val="00853082"/>
    <w:rsid w:val="008600FC"/>
    <w:rsid w:val="00862699"/>
    <w:rsid w:val="00871D60"/>
    <w:rsid w:val="00872C09"/>
    <w:rsid w:val="008747E7"/>
    <w:rsid w:val="0087757F"/>
    <w:rsid w:val="0088510B"/>
    <w:rsid w:val="008958C4"/>
    <w:rsid w:val="00897750"/>
    <w:rsid w:val="008A0365"/>
    <w:rsid w:val="008A23A7"/>
    <w:rsid w:val="008B277F"/>
    <w:rsid w:val="008B55BC"/>
    <w:rsid w:val="008C47B6"/>
    <w:rsid w:val="008C4960"/>
    <w:rsid w:val="008C7E6D"/>
    <w:rsid w:val="008D01CC"/>
    <w:rsid w:val="008D1929"/>
    <w:rsid w:val="008D38D5"/>
    <w:rsid w:val="008D7C39"/>
    <w:rsid w:val="008D7E67"/>
    <w:rsid w:val="00906CB0"/>
    <w:rsid w:val="0091410C"/>
    <w:rsid w:val="00925144"/>
    <w:rsid w:val="00936A41"/>
    <w:rsid w:val="009406C2"/>
    <w:rsid w:val="0094626E"/>
    <w:rsid w:val="00951564"/>
    <w:rsid w:val="009520A4"/>
    <w:rsid w:val="00954DC2"/>
    <w:rsid w:val="00954DC9"/>
    <w:rsid w:val="009627B9"/>
    <w:rsid w:val="009644A7"/>
    <w:rsid w:val="00966D2F"/>
    <w:rsid w:val="00967E84"/>
    <w:rsid w:val="009850BA"/>
    <w:rsid w:val="00985AAA"/>
    <w:rsid w:val="00990184"/>
    <w:rsid w:val="00990A9D"/>
    <w:rsid w:val="0099210A"/>
    <w:rsid w:val="0099210C"/>
    <w:rsid w:val="009A6C57"/>
    <w:rsid w:val="009A7CAA"/>
    <w:rsid w:val="009C1522"/>
    <w:rsid w:val="009E1780"/>
    <w:rsid w:val="009E694E"/>
    <w:rsid w:val="009E7F8C"/>
    <w:rsid w:val="009F2B70"/>
    <w:rsid w:val="009F3E8D"/>
    <w:rsid w:val="009F49BE"/>
    <w:rsid w:val="00A03DEF"/>
    <w:rsid w:val="00A065E6"/>
    <w:rsid w:val="00A077A7"/>
    <w:rsid w:val="00A20A59"/>
    <w:rsid w:val="00A20DFB"/>
    <w:rsid w:val="00A235DD"/>
    <w:rsid w:val="00A256F2"/>
    <w:rsid w:val="00A25C3F"/>
    <w:rsid w:val="00A25D18"/>
    <w:rsid w:val="00A26664"/>
    <w:rsid w:val="00A32C62"/>
    <w:rsid w:val="00A3516A"/>
    <w:rsid w:val="00A363CA"/>
    <w:rsid w:val="00A42D2D"/>
    <w:rsid w:val="00A50E8C"/>
    <w:rsid w:val="00A64F9C"/>
    <w:rsid w:val="00A87831"/>
    <w:rsid w:val="00A94BA7"/>
    <w:rsid w:val="00AA0F53"/>
    <w:rsid w:val="00AB6380"/>
    <w:rsid w:val="00AC27C9"/>
    <w:rsid w:val="00AC4BDD"/>
    <w:rsid w:val="00AD7E37"/>
    <w:rsid w:val="00AE211B"/>
    <w:rsid w:val="00AF2C2D"/>
    <w:rsid w:val="00AF63EA"/>
    <w:rsid w:val="00AF73F1"/>
    <w:rsid w:val="00B07BB3"/>
    <w:rsid w:val="00B1499D"/>
    <w:rsid w:val="00B169C2"/>
    <w:rsid w:val="00B25ECB"/>
    <w:rsid w:val="00B30C04"/>
    <w:rsid w:val="00B30C93"/>
    <w:rsid w:val="00B33807"/>
    <w:rsid w:val="00B4283C"/>
    <w:rsid w:val="00B440C6"/>
    <w:rsid w:val="00B45802"/>
    <w:rsid w:val="00B656EE"/>
    <w:rsid w:val="00B7085A"/>
    <w:rsid w:val="00B715D2"/>
    <w:rsid w:val="00B73442"/>
    <w:rsid w:val="00B8155C"/>
    <w:rsid w:val="00B90073"/>
    <w:rsid w:val="00B91100"/>
    <w:rsid w:val="00B91D40"/>
    <w:rsid w:val="00BB324F"/>
    <w:rsid w:val="00BC2192"/>
    <w:rsid w:val="00BC27B4"/>
    <w:rsid w:val="00BE5BDB"/>
    <w:rsid w:val="00BE6B35"/>
    <w:rsid w:val="00BE7BF2"/>
    <w:rsid w:val="00BF1D67"/>
    <w:rsid w:val="00BF565E"/>
    <w:rsid w:val="00BF6F78"/>
    <w:rsid w:val="00BF775A"/>
    <w:rsid w:val="00C00E56"/>
    <w:rsid w:val="00C012CA"/>
    <w:rsid w:val="00C02DFA"/>
    <w:rsid w:val="00C04C63"/>
    <w:rsid w:val="00C1502C"/>
    <w:rsid w:val="00C15E25"/>
    <w:rsid w:val="00C2004D"/>
    <w:rsid w:val="00C3317A"/>
    <w:rsid w:val="00C405CB"/>
    <w:rsid w:val="00C5640A"/>
    <w:rsid w:val="00C6081F"/>
    <w:rsid w:val="00C72142"/>
    <w:rsid w:val="00C74884"/>
    <w:rsid w:val="00C77A40"/>
    <w:rsid w:val="00C77FCE"/>
    <w:rsid w:val="00C842C6"/>
    <w:rsid w:val="00C9380D"/>
    <w:rsid w:val="00CA2DDF"/>
    <w:rsid w:val="00CA4395"/>
    <w:rsid w:val="00CB49CE"/>
    <w:rsid w:val="00CB5C0F"/>
    <w:rsid w:val="00CB60C3"/>
    <w:rsid w:val="00CB7196"/>
    <w:rsid w:val="00CC0AC4"/>
    <w:rsid w:val="00CC105B"/>
    <w:rsid w:val="00CC31D9"/>
    <w:rsid w:val="00CC797C"/>
    <w:rsid w:val="00CD3327"/>
    <w:rsid w:val="00CD5D55"/>
    <w:rsid w:val="00CE1293"/>
    <w:rsid w:val="00CF0CB6"/>
    <w:rsid w:val="00CF1152"/>
    <w:rsid w:val="00CF37E8"/>
    <w:rsid w:val="00CF6297"/>
    <w:rsid w:val="00D057B2"/>
    <w:rsid w:val="00D12BE9"/>
    <w:rsid w:val="00D12FDC"/>
    <w:rsid w:val="00D2058F"/>
    <w:rsid w:val="00D21A65"/>
    <w:rsid w:val="00D24A48"/>
    <w:rsid w:val="00D25681"/>
    <w:rsid w:val="00D26324"/>
    <w:rsid w:val="00D40301"/>
    <w:rsid w:val="00D42308"/>
    <w:rsid w:val="00D532DB"/>
    <w:rsid w:val="00D56DD0"/>
    <w:rsid w:val="00D631FC"/>
    <w:rsid w:val="00D653FB"/>
    <w:rsid w:val="00D65AA3"/>
    <w:rsid w:val="00D73B59"/>
    <w:rsid w:val="00D73C08"/>
    <w:rsid w:val="00D7530A"/>
    <w:rsid w:val="00D80A79"/>
    <w:rsid w:val="00D83937"/>
    <w:rsid w:val="00D83F99"/>
    <w:rsid w:val="00D86A68"/>
    <w:rsid w:val="00D97F00"/>
    <w:rsid w:val="00DA556E"/>
    <w:rsid w:val="00DB38A9"/>
    <w:rsid w:val="00DD2B57"/>
    <w:rsid w:val="00DD48CF"/>
    <w:rsid w:val="00DE1877"/>
    <w:rsid w:val="00DE3ED3"/>
    <w:rsid w:val="00DE3F1A"/>
    <w:rsid w:val="00DE45CE"/>
    <w:rsid w:val="00DE58F9"/>
    <w:rsid w:val="00DE61B2"/>
    <w:rsid w:val="00DE754A"/>
    <w:rsid w:val="00E01AF9"/>
    <w:rsid w:val="00E024CA"/>
    <w:rsid w:val="00E03CE1"/>
    <w:rsid w:val="00E04DA1"/>
    <w:rsid w:val="00E05D4D"/>
    <w:rsid w:val="00E07A61"/>
    <w:rsid w:val="00E07C8E"/>
    <w:rsid w:val="00E1629F"/>
    <w:rsid w:val="00E176F0"/>
    <w:rsid w:val="00E20B32"/>
    <w:rsid w:val="00E235DD"/>
    <w:rsid w:val="00E30209"/>
    <w:rsid w:val="00E350BD"/>
    <w:rsid w:val="00E419C2"/>
    <w:rsid w:val="00E42F09"/>
    <w:rsid w:val="00E612CC"/>
    <w:rsid w:val="00E6159C"/>
    <w:rsid w:val="00E617D1"/>
    <w:rsid w:val="00E61CE8"/>
    <w:rsid w:val="00E9062E"/>
    <w:rsid w:val="00E94C97"/>
    <w:rsid w:val="00EA3DBA"/>
    <w:rsid w:val="00EB26D6"/>
    <w:rsid w:val="00EB3089"/>
    <w:rsid w:val="00EB5013"/>
    <w:rsid w:val="00EB5BC3"/>
    <w:rsid w:val="00EB6FD9"/>
    <w:rsid w:val="00EB7B73"/>
    <w:rsid w:val="00EC19EC"/>
    <w:rsid w:val="00EC5524"/>
    <w:rsid w:val="00ED4D28"/>
    <w:rsid w:val="00ED5C3D"/>
    <w:rsid w:val="00ED7EB1"/>
    <w:rsid w:val="00EE3B8B"/>
    <w:rsid w:val="00EF319B"/>
    <w:rsid w:val="00F017A0"/>
    <w:rsid w:val="00F113ED"/>
    <w:rsid w:val="00F13BAE"/>
    <w:rsid w:val="00F1484D"/>
    <w:rsid w:val="00F1638A"/>
    <w:rsid w:val="00F31F23"/>
    <w:rsid w:val="00F3691F"/>
    <w:rsid w:val="00F42167"/>
    <w:rsid w:val="00F46DF8"/>
    <w:rsid w:val="00F46F63"/>
    <w:rsid w:val="00F50847"/>
    <w:rsid w:val="00F5328C"/>
    <w:rsid w:val="00F549A2"/>
    <w:rsid w:val="00F56C13"/>
    <w:rsid w:val="00F56E13"/>
    <w:rsid w:val="00F7020E"/>
    <w:rsid w:val="00F7151C"/>
    <w:rsid w:val="00F771EF"/>
    <w:rsid w:val="00F77F7E"/>
    <w:rsid w:val="00F817DC"/>
    <w:rsid w:val="00F8612C"/>
    <w:rsid w:val="00F876C8"/>
    <w:rsid w:val="00FA4293"/>
    <w:rsid w:val="00FB0F1E"/>
    <w:rsid w:val="00FB6864"/>
    <w:rsid w:val="00FB74A6"/>
    <w:rsid w:val="00FC0CBE"/>
    <w:rsid w:val="00FC5E0C"/>
    <w:rsid w:val="00FC638D"/>
    <w:rsid w:val="00FD320E"/>
    <w:rsid w:val="00FD7DEC"/>
    <w:rsid w:val="00FE0C94"/>
    <w:rsid w:val="00FE4A0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75DB51F0-3032-472B-BD52-1CC5DCE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D65C1-2E73-4F56-8AD9-21A0286632D0}"/>
</file>

<file path=customXml/itemProps2.xml><?xml version="1.0" encoding="utf-8"?>
<ds:datastoreItem xmlns:ds="http://schemas.openxmlformats.org/officeDocument/2006/customXml" ds:itemID="{5CAD92A4-E1CD-426B-BAB3-7AF2B6BC14F7}"/>
</file>

<file path=customXml/itemProps3.xml><?xml version="1.0" encoding="utf-8"?>
<ds:datastoreItem xmlns:ds="http://schemas.openxmlformats.org/officeDocument/2006/customXml" ds:itemID="{177D9D9F-9445-4AC9-88F2-EF31E8977BCC}"/>
</file>

<file path=customXml/itemProps4.xml><?xml version="1.0" encoding="utf-8"?>
<ds:datastoreItem xmlns:ds="http://schemas.openxmlformats.org/officeDocument/2006/customXml" ds:itemID="{C95FD3EC-13D8-42FA-95FF-325D6484B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</cp:lastModifiedBy>
  <cp:revision>10</cp:revision>
  <cp:lastPrinted>2019-01-24T11:05:00Z</cp:lastPrinted>
  <dcterms:created xsi:type="dcterms:W3CDTF">2019-05-05T14:13:00Z</dcterms:created>
  <dcterms:modified xsi:type="dcterms:W3CDTF">2019-05-06T15:08:00Z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