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53" w:rsidRPr="000F017A" w:rsidRDefault="00417907" w:rsidP="00510853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tab/>
      </w:r>
      <w:r w:rsidR="00510853" w:rsidRPr="000F017A">
        <w:rPr>
          <w:rFonts w:eastAsia="Calibri" w:cs="Times New Roman"/>
          <w:b/>
          <w:bCs/>
          <w:sz w:val="24"/>
          <w:szCs w:val="24"/>
          <w:u w:val="single"/>
        </w:rPr>
        <w:t>32</w:t>
      </w:r>
      <w:r w:rsidR="00510853" w:rsidRPr="000F017A">
        <w:rPr>
          <w:rFonts w:eastAsia="Calibri" w:cs="Times New Roman"/>
          <w:b/>
          <w:bCs/>
          <w:sz w:val="24"/>
          <w:szCs w:val="24"/>
          <w:u w:val="single"/>
          <w:vertAlign w:val="superscript"/>
        </w:rPr>
        <w:t>ème</w:t>
      </w:r>
      <w:r w:rsidR="00510853" w:rsidRPr="000F017A">
        <w:rPr>
          <w:rFonts w:eastAsia="Calibri" w:cs="Times New Roman"/>
          <w:b/>
          <w:bCs/>
          <w:sz w:val="24"/>
          <w:szCs w:val="24"/>
          <w:u w:val="single"/>
        </w:rPr>
        <w:t xml:space="preserve"> session du Groupe de travail de l’Examen périodique universel</w:t>
      </w:r>
    </w:p>
    <w:p w:rsidR="00510853" w:rsidRPr="000F017A" w:rsidRDefault="00510853" w:rsidP="00510853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(21 janvier-1</w:t>
      </w:r>
      <w:r w:rsidRPr="000F017A">
        <w:rPr>
          <w:rFonts w:eastAsia="Calibri" w:cs="Times New Roman"/>
          <w:b/>
          <w:bCs/>
          <w:sz w:val="24"/>
          <w:szCs w:val="24"/>
          <w:vertAlign w:val="superscript"/>
        </w:rPr>
        <w:t>er</w:t>
      </w:r>
      <w:r w:rsidRPr="000F017A">
        <w:rPr>
          <w:rFonts w:eastAsia="Calibri" w:cs="Times New Roman"/>
          <w:b/>
          <w:bCs/>
          <w:sz w:val="24"/>
          <w:szCs w:val="24"/>
        </w:rPr>
        <w:t xml:space="preserve"> février 2019)</w:t>
      </w:r>
    </w:p>
    <w:p w:rsidR="00510853" w:rsidRPr="000F017A" w:rsidRDefault="00510853" w:rsidP="00510853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510853" w:rsidRDefault="00510853" w:rsidP="00510853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Cambodge</w:t>
      </w:r>
    </w:p>
    <w:p w:rsidR="00510853" w:rsidRPr="000F017A" w:rsidRDefault="00510853" w:rsidP="00510853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Intervention de la France</w:t>
      </w:r>
    </w:p>
    <w:p w:rsidR="00510853" w:rsidRPr="000F017A" w:rsidRDefault="00510853" w:rsidP="00510853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0F017A">
        <w:rPr>
          <w:rFonts w:eastAsia="Calibri" w:cs="Times New Roman"/>
          <w:sz w:val="24"/>
          <w:szCs w:val="24"/>
        </w:rPr>
        <w:t xml:space="preserve">Genève, le </w:t>
      </w:r>
      <w:r>
        <w:rPr>
          <w:rFonts w:eastAsia="Calibri" w:cs="Times New Roman"/>
          <w:sz w:val="24"/>
          <w:szCs w:val="24"/>
        </w:rPr>
        <w:t>mercred</w:t>
      </w:r>
      <w:r w:rsidRPr="000F017A">
        <w:rPr>
          <w:rFonts w:eastAsia="Calibri" w:cs="Times New Roman"/>
          <w:sz w:val="24"/>
          <w:szCs w:val="24"/>
        </w:rPr>
        <w:t xml:space="preserve">i </w:t>
      </w:r>
      <w:r>
        <w:rPr>
          <w:rFonts w:eastAsia="Calibri" w:cs="Times New Roman"/>
          <w:sz w:val="24"/>
          <w:szCs w:val="24"/>
        </w:rPr>
        <w:t>30</w:t>
      </w:r>
      <w:r w:rsidRPr="000F017A">
        <w:rPr>
          <w:rFonts w:eastAsia="Calibri" w:cs="Times New Roman"/>
          <w:sz w:val="24"/>
          <w:szCs w:val="24"/>
        </w:rPr>
        <w:t xml:space="preserve"> janvier 2019  (</w:t>
      </w:r>
      <w:r>
        <w:rPr>
          <w:rFonts w:eastAsia="Calibri" w:cs="Times New Roman"/>
          <w:sz w:val="24"/>
          <w:szCs w:val="24"/>
        </w:rPr>
        <w:t>après-midi</w:t>
      </w:r>
      <w:r w:rsidRPr="000F017A">
        <w:rPr>
          <w:rFonts w:eastAsia="Calibri" w:cs="Times New Roman"/>
          <w:sz w:val="24"/>
          <w:szCs w:val="24"/>
        </w:rPr>
        <w:t>)</w:t>
      </w:r>
    </w:p>
    <w:p w:rsidR="00510853" w:rsidRPr="000F017A" w:rsidRDefault="00510853" w:rsidP="00510853">
      <w:pPr>
        <w:spacing w:after="0" w:line="240" w:lineRule="auto"/>
        <w:jc w:val="both"/>
        <w:rPr>
          <w:sz w:val="24"/>
          <w:szCs w:val="24"/>
        </w:rPr>
      </w:pPr>
    </w:p>
    <w:p w:rsidR="00510853" w:rsidRDefault="00510853" w:rsidP="00510853">
      <w:pPr>
        <w:spacing w:after="0" w:line="240" w:lineRule="auto"/>
        <w:jc w:val="both"/>
      </w:pPr>
    </w:p>
    <w:p w:rsidR="00510853" w:rsidRDefault="00510853" w:rsidP="00510853">
      <w:pPr>
        <w:spacing w:after="0" w:line="240" w:lineRule="auto"/>
        <w:jc w:val="both"/>
      </w:pPr>
      <w:r>
        <w:t>Merci Monsieur le Président</w:t>
      </w:r>
    </w:p>
    <w:p w:rsidR="00510853" w:rsidRDefault="00510853" w:rsidP="00510853">
      <w:pPr>
        <w:spacing w:after="0" w:line="240" w:lineRule="auto"/>
        <w:jc w:val="both"/>
      </w:pPr>
    </w:p>
    <w:p w:rsidR="00510853" w:rsidRDefault="00510853" w:rsidP="00510853">
      <w:pPr>
        <w:spacing w:after="0" w:line="240" w:lineRule="auto"/>
        <w:jc w:val="both"/>
      </w:pPr>
      <w:r>
        <w:t>Je remercie la délégation cambodgienne pour la présentation de son rapport.</w:t>
      </w:r>
    </w:p>
    <w:p w:rsidR="00510853" w:rsidRDefault="00510853" w:rsidP="00510853">
      <w:pPr>
        <w:spacing w:after="0" w:line="240" w:lineRule="auto"/>
        <w:jc w:val="both"/>
      </w:pPr>
    </w:p>
    <w:p w:rsidR="00510853" w:rsidRDefault="000D27D7" w:rsidP="00723BFD">
      <w:pPr>
        <w:jc w:val="both"/>
      </w:pPr>
      <w:r>
        <w:t xml:space="preserve">La France salue les </w:t>
      </w:r>
      <w:r w:rsidR="002C5229">
        <w:t xml:space="preserve">efforts </w:t>
      </w:r>
      <w:r w:rsidR="00510853">
        <w:t>du</w:t>
      </w:r>
      <w:r w:rsidR="002C5229">
        <w:t xml:space="preserve"> gouvernement </w:t>
      </w:r>
      <w:r w:rsidR="006D75ED">
        <w:t xml:space="preserve">cambodgien </w:t>
      </w:r>
      <w:r w:rsidR="00510853">
        <w:t xml:space="preserve">pour réduire </w:t>
      </w:r>
      <w:r w:rsidR="002C5229">
        <w:t>la pauvreté</w:t>
      </w:r>
      <w:r w:rsidR="00510853">
        <w:t xml:space="preserve"> et améliorer le </w:t>
      </w:r>
      <w:r w:rsidR="002C5229">
        <w:t>système de santé et la couverture sociale.</w:t>
      </w:r>
      <w:r w:rsidR="00CC3FF5">
        <w:t xml:space="preserve"> La France avait marqué sa préoccupation face aux mesures </w:t>
      </w:r>
      <w:r w:rsidR="00723BFD">
        <w:t xml:space="preserve">restreignant les droits civils et politiques </w:t>
      </w:r>
      <w:r w:rsidR="00CC3FF5">
        <w:t xml:space="preserve">prises en amont </w:t>
      </w:r>
      <w:r w:rsidR="00723BFD">
        <w:t>des élections de</w:t>
      </w:r>
      <w:r w:rsidR="00CC3FF5">
        <w:t xml:space="preserve"> 2018. Elle a pris note des </w:t>
      </w:r>
      <w:r w:rsidR="00723BFD">
        <w:t xml:space="preserve">récents </w:t>
      </w:r>
      <w:r w:rsidR="00CC3FF5">
        <w:t xml:space="preserve">gestes positifs </w:t>
      </w:r>
      <w:r w:rsidR="00723BFD">
        <w:t>des</w:t>
      </w:r>
      <w:r w:rsidR="00CC3FF5">
        <w:t xml:space="preserve"> autorités cambodgiennes pour ré-ouvrir l’espace politique et encourage à poursuivre ces mesures. </w:t>
      </w:r>
    </w:p>
    <w:p w:rsidR="00723BFD" w:rsidRDefault="00510853" w:rsidP="00723BFD">
      <w:pPr>
        <w:jc w:val="both"/>
      </w:pPr>
      <w:r>
        <w:t>La France adresse au Cambodge les recommandations suivantes</w:t>
      </w:r>
      <w:r w:rsidR="00CC3FF5">
        <w:t> :</w:t>
      </w:r>
      <w:r w:rsidR="00637BA0">
        <w:t xml:space="preserve"> </w:t>
      </w:r>
    </w:p>
    <w:p w:rsidR="002C5229" w:rsidRDefault="002C5229" w:rsidP="00FB4BF8">
      <w:pPr>
        <w:pStyle w:val="Paragraphedeliste"/>
        <w:numPr>
          <w:ilvl w:val="0"/>
          <w:numId w:val="8"/>
        </w:numPr>
        <w:ind w:left="0" w:firstLine="0"/>
      </w:pPr>
      <w:r>
        <w:t xml:space="preserve">prendre les mesures nécessaires </w:t>
      </w:r>
      <w:r w:rsidR="00510853">
        <w:t xml:space="preserve">pour </w:t>
      </w:r>
      <w:r>
        <w:t xml:space="preserve">permettre aux membres de l’opposition de participer à nouveau à la vie politique cambodgienne ; </w:t>
      </w:r>
    </w:p>
    <w:p w:rsidR="002C5229" w:rsidRDefault="002C5229" w:rsidP="00FB4BF8">
      <w:pPr>
        <w:pStyle w:val="Paragraphedeliste"/>
        <w:ind w:left="0"/>
      </w:pPr>
    </w:p>
    <w:p w:rsidR="002C5229" w:rsidRDefault="002C5229" w:rsidP="00FB4BF8">
      <w:pPr>
        <w:pStyle w:val="Paragraphedeliste"/>
        <w:numPr>
          <w:ilvl w:val="0"/>
          <w:numId w:val="6"/>
        </w:numPr>
        <w:ind w:left="0" w:firstLine="0"/>
      </w:pPr>
      <w:r>
        <w:t xml:space="preserve">prendre les mesures nécessaires </w:t>
      </w:r>
      <w:r w:rsidR="00510853">
        <w:t xml:space="preserve">pour </w:t>
      </w:r>
      <w:r>
        <w:t>rétablir un environnement respectueux des droits des organisations de la société civile, notamment en révisant la loi sur les associations et les ONG</w:t>
      </w:r>
      <w:r w:rsidR="00510853">
        <w:t xml:space="preserve"> </w:t>
      </w:r>
      <w:r>
        <w:t>;</w:t>
      </w:r>
    </w:p>
    <w:p w:rsidR="002C5229" w:rsidRDefault="00723BFD" w:rsidP="00FB4BF8">
      <w:pPr>
        <w:pStyle w:val="Paragraphedeliste"/>
        <w:tabs>
          <w:tab w:val="left" w:pos="5374"/>
        </w:tabs>
        <w:ind w:left="0"/>
      </w:pPr>
      <w:r>
        <w:tab/>
      </w:r>
    </w:p>
    <w:p w:rsidR="002C5229" w:rsidRDefault="002C5229" w:rsidP="00FB4BF8">
      <w:pPr>
        <w:pStyle w:val="Paragraphedeliste"/>
        <w:numPr>
          <w:ilvl w:val="0"/>
          <w:numId w:val="6"/>
        </w:numPr>
        <w:ind w:left="0" w:firstLine="0"/>
      </w:pPr>
      <w:r>
        <w:t xml:space="preserve">garantir la liberté d’opinion et d’expression de tous les citoyens et des journalistes, y compris sur internet, en </w:t>
      </w:r>
      <w:r w:rsidR="00723BFD">
        <w:t xml:space="preserve">modifiant </w:t>
      </w:r>
      <w:r>
        <w:t>notamment la dernière révision constitutionnelle ainsi que l’instruction interministérielle de mai 2018 permettant une surveillance des contenus sur internet ;</w:t>
      </w:r>
    </w:p>
    <w:p w:rsidR="002C5229" w:rsidRDefault="002C5229" w:rsidP="00FB4BF8">
      <w:pPr>
        <w:pStyle w:val="Paragraphedeliste"/>
        <w:ind w:left="0"/>
        <w:jc w:val="right"/>
      </w:pPr>
    </w:p>
    <w:p w:rsidR="002C5229" w:rsidRDefault="002C5229" w:rsidP="00FB4BF8">
      <w:pPr>
        <w:pStyle w:val="Paragraphedeliste"/>
        <w:numPr>
          <w:ilvl w:val="0"/>
          <w:numId w:val="6"/>
        </w:numPr>
        <w:ind w:left="0" w:firstLine="0"/>
      </w:pPr>
      <w:r>
        <w:t>mettre effectivement en place le groupe de travail sur les conflits fonciers sous l’égide du ministère de l’Aménagement du territoire, auquel la société civile et l'U</w:t>
      </w:r>
      <w:r w:rsidR="003B5214">
        <w:t xml:space="preserve">nion </w:t>
      </w:r>
      <w:r>
        <w:t>E</w:t>
      </w:r>
      <w:r w:rsidR="003B5214">
        <w:t>uropéenne</w:t>
      </w:r>
      <w:r>
        <w:t xml:space="preserve"> doivent participer ;</w:t>
      </w:r>
    </w:p>
    <w:p w:rsidR="002C5229" w:rsidRDefault="002C5229" w:rsidP="00FB4BF8">
      <w:pPr>
        <w:pStyle w:val="Paragraphedeliste"/>
        <w:ind w:left="0"/>
      </w:pPr>
    </w:p>
    <w:p w:rsidR="002C5229" w:rsidRDefault="002C5229" w:rsidP="00FB4BF8">
      <w:pPr>
        <w:pStyle w:val="Paragraphedeliste"/>
        <w:numPr>
          <w:ilvl w:val="0"/>
          <w:numId w:val="6"/>
        </w:numPr>
        <w:ind w:left="0" w:firstLine="0"/>
      </w:pPr>
      <w:r>
        <w:t xml:space="preserve">mettre en place le comité national de revue des principales conventions internationales ratifiées par le </w:t>
      </w:r>
      <w:r w:rsidR="006D75ED">
        <w:t>Cambodge</w:t>
      </w:r>
      <w:r>
        <w:t xml:space="preserve"> avec la participation de l’O</w:t>
      </w:r>
      <w:r w:rsidR="00510853">
        <w:t>IT</w:t>
      </w:r>
      <w:r>
        <w:t>.</w:t>
      </w:r>
    </w:p>
    <w:p w:rsidR="00510853" w:rsidRDefault="00510853" w:rsidP="00510853">
      <w:pPr>
        <w:pStyle w:val="Paragraphedeliste"/>
      </w:pPr>
    </w:p>
    <w:p w:rsidR="00510853" w:rsidRDefault="00510853" w:rsidP="00510853">
      <w:r>
        <w:t>La France souhaite au Cambodge un plein succès pour son EPU.</w:t>
      </w:r>
    </w:p>
    <w:p w:rsidR="006D75ED" w:rsidRDefault="00510853" w:rsidP="00510853">
      <w:r>
        <w:t>Je vous remercie./.</w:t>
      </w:r>
    </w:p>
    <w:sectPr w:rsidR="006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9F6"/>
    <w:multiLevelType w:val="hybridMultilevel"/>
    <w:tmpl w:val="306ADE56"/>
    <w:lvl w:ilvl="0" w:tplc="ED543C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E86"/>
    <w:multiLevelType w:val="hybridMultilevel"/>
    <w:tmpl w:val="780617DC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A4EEA"/>
    <w:multiLevelType w:val="hybridMultilevel"/>
    <w:tmpl w:val="450A1D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D54A1"/>
    <w:multiLevelType w:val="hybridMultilevel"/>
    <w:tmpl w:val="1C3EB94A"/>
    <w:lvl w:ilvl="0" w:tplc="14984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0463"/>
    <w:multiLevelType w:val="hybridMultilevel"/>
    <w:tmpl w:val="01127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163BE"/>
    <w:multiLevelType w:val="hybridMultilevel"/>
    <w:tmpl w:val="7CE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A492C"/>
    <w:multiLevelType w:val="hybridMultilevel"/>
    <w:tmpl w:val="A266C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23DFD"/>
    <w:multiLevelType w:val="hybridMultilevel"/>
    <w:tmpl w:val="94B0B354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D6"/>
    <w:rsid w:val="000100ED"/>
    <w:rsid w:val="00021F26"/>
    <w:rsid w:val="000239DB"/>
    <w:rsid w:val="000732A2"/>
    <w:rsid w:val="000D27D7"/>
    <w:rsid w:val="0022771D"/>
    <w:rsid w:val="00252B97"/>
    <w:rsid w:val="002C5229"/>
    <w:rsid w:val="003235EA"/>
    <w:rsid w:val="003403EB"/>
    <w:rsid w:val="003B5214"/>
    <w:rsid w:val="003D17CE"/>
    <w:rsid w:val="0040334D"/>
    <w:rsid w:val="00411693"/>
    <w:rsid w:val="00417907"/>
    <w:rsid w:val="00417EC3"/>
    <w:rsid w:val="00423695"/>
    <w:rsid w:val="00473C2D"/>
    <w:rsid w:val="004A27BE"/>
    <w:rsid w:val="004A5D5D"/>
    <w:rsid w:val="00510853"/>
    <w:rsid w:val="00526819"/>
    <w:rsid w:val="0056011A"/>
    <w:rsid w:val="005E4D24"/>
    <w:rsid w:val="00637BA0"/>
    <w:rsid w:val="0065477C"/>
    <w:rsid w:val="006A7C2C"/>
    <w:rsid w:val="006D75ED"/>
    <w:rsid w:val="00723BFD"/>
    <w:rsid w:val="00760B9C"/>
    <w:rsid w:val="00771400"/>
    <w:rsid w:val="007D0DFD"/>
    <w:rsid w:val="00873046"/>
    <w:rsid w:val="0087691D"/>
    <w:rsid w:val="00982EB5"/>
    <w:rsid w:val="009E275E"/>
    <w:rsid w:val="009F5821"/>
    <w:rsid w:val="00AE321D"/>
    <w:rsid w:val="00B55F77"/>
    <w:rsid w:val="00B7712F"/>
    <w:rsid w:val="00B958FC"/>
    <w:rsid w:val="00BB4957"/>
    <w:rsid w:val="00BE74C6"/>
    <w:rsid w:val="00CC3FF5"/>
    <w:rsid w:val="00D362E9"/>
    <w:rsid w:val="00D632F0"/>
    <w:rsid w:val="00D63FD6"/>
    <w:rsid w:val="00DA781E"/>
    <w:rsid w:val="00DF360F"/>
    <w:rsid w:val="00EF0E3F"/>
    <w:rsid w:val="00F27CAF"/>
    <w:rsid w:val="00F35CFE"/>
    <w:rsid w:val="00FB4BF8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  <w:style w:type="character" w:styleId="lev">
    <w:name w:val="Strong"/>
    <w:basedOn w:val="Policepardfaut"/>
    <w:uiPriority w:val="22"/>
    <w:qFormat/>
    <w:rsid w:val="00CC3F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  <w:style w:type="character" w:styleId="lev">
    <w:name w:val="Strong"/>
    <w:basedOn w:val="Policepardfaut"/>
    <w:uiPriority w:val="22"/>
    <w:qFormat/>
    <w:rsid w:val="00CC3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08FB3-B558-492E-A3D5-C95433DD41F3}"/>
</file>

<file path=customXml/itemProps2.xml><?xml version="1.0" encoding="utf-8"?>
<ds:datastoreItem xmlns:ds="http://schemas.openxmlformats.org/officeDocument/2006/customXml" ds:itemID="{2C15A8C1-600A-4D4B-8826-4C5215C2AE67}"/>
</file>

<file path=customXml/itemProps3.xml><?xml version="1.0" encoding="utf-8"?>
<ds:datastoreItem xmlns:ds="http://schemas.openxmlformats.org/officeDocument/2006/customXml" ds:itemID="{9794715E-2B0F-471B-9953-8615908E2687}"/>
</file>

<file path=customXml/itemProps4.xml><?xml version="1.0" encoding="utf-8"?>
<ds:datastoreItem xmlns:ds="http://schemas.openxmlformats.org/officeDocument/2006/customXml" ds:itemID="{97220B09-7805-4A73-BE27-7CEA72E69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 Adelin</dc:creator>
  <cp:lastModifiedBy>TISSIER Dominique</cp:lastModifiedBy>
  <cp:revision>2</cp:revision>
  <dcterms:created xsi:type="dcterms:W3CDTF">2019-01-30T11:10:00Z</dcterms:created>
  <dcterms:modified xsi:type="dcterms:W3CDTF">2019-01-30T11:10:00Z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