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FF19AF" w:rsidRDefault="00FF19AF" w:rsidP="00EB4222">
      <w:pPr>
        <w:spacing w:after="0" w:line="240" w:lineRule="auto"/>
        <w:ind w:firstLine="426"/>
        <w:rPr>
          <w:rFonts w:cstheme="minorHAnsi"/>
          <w:sz w:val="28"/>
          <w:szCs w:val="28"/>
        </w:rPr>
      </w:pPr>
      <w:r w:rsidRPr="00FF19AF">
        <w:rPr>
          <w:rFonts w:cstheme="minorHAnsi"/>
          <w:sz w:val="28"/>
          <w:szCs w:val="28"/>
        </w:rPr>
        <w:t>January 24</w:t>
      </w:r>
      <w:r w:rsidR="008E2F38" w:rsidRPr="00FF19AF">
        <w:rPr>
          <w:rFonts w:cstheme="minorHAnsi"/>
          <w:sz w:val="28"/>
          <w:szCs w:val="28"/>
        </w:rPr>
        <w:t>, 2019</w:t>
      </w:r>
    </w:p>
    <w:p w:rsidR="00AE5BE2" w:rsidRPr="00FF19AF" w:rsidRDefault="008E2F38" w:rsidP="00EB4222">
      <w:pPr>
        <w:widowControl w:val="0"/>
        <w:overflowPunct w:val="0"/>
        <w:autoSpaceDE w:val="0"/>
        <w:autoSpaceDN w:val="0"/>
        <w:adjustRightInd w:val="0"/>
        <w:spacing w:after="0" w:line="240" w:lineRule="auto"/>
        <w:ind w:firstLine="426"/>
        <w:rPr>
          <w:rFonts w:eastAsia="SimSun" w:cstheme="minorHAnsi"/>
          <w:kern w:val="28"/>
          <w:sz w:val="28"/>
          <w:szCs w:val="28"/>
        </w:rPr>
      </w:pPr>
      <w:r w:rsidRPr="00FF19AF">
        <w:rPr>
          <w:rFonts w:eastAsia="SimSun" w:cstheme="minorHAnsi"/>
          <w:kern w:val="28"/>
          <w:sz w:val="28"/>
          <w:szCs w:val="28"/>
          <w:lang w:val="en-GB"/>
        </w:rPr>
        <w:t>32nd</w:t>
      </w:r>
      <w:r w:rsidR="00AE5BE2" w:rsidRPr="00FF19AF">
        <w:rPr>
          <w:rFonts w:eastAsia="SimSun" w:cstheme="minorHAnsi"/>
          <w:kern w:val="28"/>
          <w:sz w:val="28"/>
          <w:szCs w:val="28"/>
          <w:lang w:val="en-GB"/>
        </w:rPr>
        <w:t xml:space="preserve"> Session of the UPR Working Group</w:t>
      </w:r>
    </w:p>
    <w:p w:rsidR="00AE5BE2" w:rsidRDefault="00DD4606" w:rsidP="00FF19AF">
      <w:pPr>
        <w:widowControl w:val="0"/>
        <w:overflowPunct w:val="0"/>
        <w:autoSpaceDE w:val="0"/>
        <w:autoSpaceDN w:val="0"/>
        <w:adjustRightInd w:val="0"/>
        <w:spacing w:after="120" w:line="240" w:lineRule="auto"/>
        <w:ind w:firstLine="450"/>
        <w:rPr>
          <w:rFonts w:eastAsia="SimSun" w:cstheme="minorHAnsi"/>
          <w:kern w:val="28"/>
          <w:sz w:val="28"/>
          <w:szCs w:val="28"/>
        </w:rPr>
      </w:pPr>
      <w:r w:rsidRPr="00FF19AF">
        <w:rPr>
          <w:rFonts w:eastAsia="SimSun" w:cstheme="minorHAnsi"/>
          <w:kern w:val="28"/>
          <w:sz w:val="28"/>
          <w:szCs w:val="28"/>
        </w:rPr>
        <w:t xml:space="preserve">Review of </w:t>
      </w:r>
      <w:r w:rsidR="004D1A73">
        <w:rPr>
          <w:rFonts w:eastAsia="SimSun" w:cstheme="minorHAnsi"/>
          <w:kern w:val="28"/>
          <w:sz w:val="28"/>
          <w:szCs w:val="28"/>
        </w:rPr>
        <w:t>the former Yugoslav Republic of Macedonia</w:t>
      </w:r>
    </w:p>
    <w:p w:rsidR="005F35C9" w:rsidRPr="00FF19AF" w:rsidRDefault="005F35C9" w:rsidP="00FF19AF">
      <w:pPr>
        <w:widowControl w:val="0"/>
        <w:overflowPunct w:val="0"/>
        <w:autoSpaceDE w:val="0"/>
        <w:autoSpaceDN w:val="0"/>
        <w:adjustRightInd w:val="0"/>
        <w:spacing w:after="120" w:line="240" w:lineRule="auto"/>
        <w:ind w:firstLine="450"/>
        <w:rPr>
          <w:rFonts w:eastAsia="SimSun" w:cstheme="minorHAnsi"/>
          <w:kern w:val="28"/>
          <w:sz w:val="28"/>
          <w:szCs w:val="28"/>
        </w:rPr>
      </w:pPr>
    </w:p>
    <w:p w:rsidR="007B599E" w:rsidRPr="005F35C9" w:rsidRDefault="00FF2834" w:rsidP="005F35C9">
      <w:pPr>
        <w:spacing w:after="120" w:line="276" w:lineRule="auto"/>
        <w:ind w:left="425"/>
        <w:jc w:val="both"/>
        <w:rPr>
          <w:rFonts w:cstheme="minorHAnsi"/>
          <w:sz w:val="26"/>
          <w:szCs w:val="26"/>
        </w:rPr>
      </w:pPr>
      <w:r w:rsidRPr="005F35C9">
        <w:rPr>
          <w:rFonts w:cstheme="minorHAnsi"/>
          <w:sz w:val="26"/>
          <w:szCs w:val="26"/>
        </w:rPr>
        <w:t>Armenia</w:t>
      </w:r>
      <w:r w:rsidR="00721937" w:rsidRPr="005F35C9">
        <w:rPr>
          <w:rFonts w:cstheme="minorHAnsi"/>
          <w:sz w:val="26"/>
          <w:szCs w:val="26"/>
        </w:rPr>
        <w:t xml:space="preserve"> </w:t>
      </w:r>
      <w:r w:rsidR="00077ED9" w:rsidRPr="005F35C9">
        <w:rPr>
          <w:rFonts w:cstheme="minorHAnsi"/>
          <w:sz w:val="26"/>
          <w:szCs w:val="26"/>
        </w:rPr>
        <w:t>welcome</w:t>
      </w:r>
      <w:r w:rsidRPr="005F35C9">
        <w:rPr>
          <w:rFonts w:cstheme="minorHAnsi"/>
          <w:sz w:val="26"/>
          <w:szCs w:val="26"/>
        </w:rPr>
        <w:t>s</w:t>
      </w:r>
      <w:r w:rsidR="00DD4606" w:rsidRPr="005F35C9">
        <w:rPr>
          <w:rFonts w:cstheme="minorHAnsi"/>
          <w:sz w:val="26"/>
          <w:szCs w:val="26"/>
        </w:rPr>
        <w:t xml:space="preserve"> the delegation of </w:t>
      </w:r>
      <w:r w:rsidR="004D1A73" w:rsidRPr="005F35C9">
        <w:rPr>
          <w:rFonts w:eastAsia="SimSun" w:cstheme="minorHAnsi"/>
          <w:kern w:val="28"/>
          <w:sz w:val="26"/>
          <w:szCs w:val="26"/>
        </w:rPr>
        <w:t>the former Yugoslav Republic of Macedonia</w:t>
      </w:r>
      <w:r w:rsidR="00DD4606" w:rsidRPr="005F35C9">
        <w:rPr>
          <w:rFonts w:cstheme="minorHAnsi"/>
          <w:sz w:val="26"/>
          <w:szCs w:val="26"/>
        </w:rPr>
        <w:t xml:space="preserve"> and tha</w:t>
      </w:r>
      <w:r w:rsidR="00721937" w:rsidRPr="005F35C9">
        <w:rPr>
          <w:rFonts w:cstheme="minorHAnsi"/>
          <w:sz w:val="26"/>
          <w:szCs w:val="26"/>
        </w:rPr>
        <w:t>nks for the presentation</w:t>
      </w:r>
      <w:r w:rsidR="004D1A73" w:rsidRPr="005F35C9">
        <w:rPr>
          <w:rFonts w:cstheme="minorHAnsi"/>
          <w:sz w:val="26"/>
          <w:szCs w:val="26"/>
        </w:rPr>
        <w:t xml:space="preserve"> of the</w:t>
      </w:r>
      <w:r w:rsidR="00EB4222" w:rsidRPr="005F35C9">
        <w:rPr>
          <w:rFonts w:cstheme="minorHAnsi"/>
          <w:sz w:val="26"/>
          <w:szCs w:val="26"/>
        </w:rPr>
        <w:t xml:space="preserve"> </w:t>
      </w:r>
      <w:r w:rsidR="004D1A73" w:rsidRPr="005F35C9">
        <w:rPr>
          <w:rFonts w:cstheme="minorHAnsi"/>
          <w:sz w:val="26"/>
          <w:szCs w:val="26"/>
        </w:rPr>
        <w:t>National report today</w:t>
      </w:r>
      <w:r w:rsidR="00721937" w:rsidRPr="005F35C9">
        <w:rPr>
          <w:rFonts w:cstheme="minorHAnsi"/>
          <w:sz w:val="26"/>
          <w:szCs w:val="26"/>
        </w:rPr>
        <w:t>.</w:t>
      </w:r>
      <w:r w:rsidR="00F30015">
        <w:rPr>
          <w:rFonts w:cstheme="minorHAnsi"/>
          <w:sz w:val="26"/>
          <w:szCs w:val="26"/>
        </w:rPr>
        <w:t xml:space="preserve"> We</w:t>
      </w:r>
      <w:r w:rsidR="004D1A73" w:rsidRPr="005F35C9">
        <w:rPr>
          <w:rFonts w:cstheme="minorHAnsi"/>
          <w:sz w:val="26"/>
          <w:szCs w:val="26"/>
        </w:rPr>
        <w:t xml:space="preserve"> particular</w:t>
      </w:r>
      <w:r w:rsidR="00F30015">
        <w:rPr>
          <w:rFonts w:cstheme="minorHAnsi"/>
          <w:sz w:val="26"/>
          <w:szCs w:val="26"/>
        </w:rPr>
        <w:t>ly commend</w:t>
      </w:r>
      <w:r w:rsidR="004D1A73" w:rsidRPr="005F35C9">
        <w:rPr>
          <w:rFonts w:cstheme="minorHAnsi"/>
          <w:sz w:val="26"/>
          <w:szCs w:val="26"/>
        </w:rPr>
        <w:t xml:space="preserve"> the </w:t>
      </w:r>
      <w:r w:rsidR="003A1F30">
        <w:rPr>
          <w:rFonts w:cstheme="minorHAnsi"/>
          <w:sz w:val="26"/>
          <w:szCs w:val="26"/>
        </w:rPr>
        <w:t>efforts to harmonize the national and institutional framework with international human rights instruments</w:t>
      </w:r>
      <w:r w:rsidR="004D1A73" w:rsidRPr="005F35C9">
        <w:rPr>
          <w:rFonts w:cstheme="minorHAnsi"/>
          <w:sz w:val="26"/>
          <w:szCs w:val="26"/>
        </w:rPr>
        <w:t xml:space="preserve">. </w:t>
      </w:r>
    </w:p>
    <w:p w:rsidR="004D1A73" w:rsidRPr="005F35C9" w:rsidRDefault="004D1A73" w:rsidP="005F35C9">
      <w:pPr>
        <w:pStyle w:val="Bodytext20"/>
        <w:shd w:val="clear" w:color="auto" w:fill="auto"/>
        <w:tabs>
          <w:tab w:val="left" w:pos="824"/>
        </w:tabs>
        <w:spacing w:before="0" w:after="120" w:line="276" w:lineRule="auto"/>
        <w:ind w:left="425"/>
        <w:rPr>
          <w:rFonts w:asciiTheme="minorHAnsi" w:hAnsiTheme="minorHAnsi" w:cstheme="minorHAnsi"/>
          <w:sz w:val="26"/>
          <w:szCs w:val="26"/>
        </w:rPr>
      </w:pPr>
      <w:r w:rsidRPr="005F35C9">
        <w:rPr>
          <w:rFonts w:asciiTheme="minorHAnsi" w:hAnsiTheme="minorHAnsi" w:cstheme="minorHAnsi"/>
          <w:sz w:val="26"/>
          <w:szCs w:val="26"/>
        </w:rPr>
        <w:t xml:space="preserve">Armenia </w:t>
      </w:r>
      <w:r w:rsidR="003A1F30">
        <w:rPr>
          <w:rFonts w:asciiTheme="minorHAnsi" w:hAnsiTheme="minorHAnsi" w:cstheme="minorHAnsi"/>
          <w:sz w:val="26"/>
          <w:szCs w:val="26"/>
        </w:rPr>
        <w:t>commends the adoption of</w:t>
      </w:r>
      <w:r w:rsidRPr="005F35C9">
        <w:rPr>
          <w:rFonts w:asciiTheme="minorHAnsi" w:hAnsiTheme="minorHAnsi" w:cstheme="minorHAnsi"/>
          <w:sz w:val="26"/>
          <w:szCs w:val="26"/>
        </w:rPr>
        <w:t xml:space="preserve"> the new Strategy for Reform of the Justice System covering the period from 2017 to 2022, as well as a number of other strategies and national plans adopted or being </w:t>
      </w:r>
      <w:r w:rsidR="00F30015">
        <w:rPr>
          <w:rFonts w:asciiTheme="minorHAnsi" w:hAnsiTheme="minorHAnsi" w:cstheme="minorHAnsi"/>
          <w:sz w:val="26"/>
          <w:szCs w:val="26"/>
        </w:rPr>
        <w:t>already implemented, such as</w:t>
      </w:r>
      <w:r w:rsidRPr="005F35C9">
        <w:rPr>
          <w:rFonts w:asciiTheme="minorHAnsi" w:hAnsiTheme="minorHAnsi" w:cstheme="minorHAnsi"/>
          <w:sz w:val="26"/>
          <w:szCs w:val="26"/>
        </w:rPr>
        <w:t xml:space="preserve"> the National Strategy on Equality and Non-Discrimination on Grounds of Ethnic Affiliation, Age, Mental or Physical Disability and Gender, 2016-2020 National Equality and Non-Discrimination Strategy</w:t>
      </w:r>
      <w:r w:rsidR="00F30015">
        <w:rPr>
          <w:rFonts w:asciiTheme="minorHAnsi" w:hAnsiTheme="minorHAnsi" w:cstheme="minorHAnsi"/>
          <w:sz w:val="26"/>
          <w:szCs w:val="26"/>
        </w:rPr>
        <w:t xml:space="preserve">, </w:t>
      </w:r>
      <w:r w:rsidRPr="005F35C9">
        <w:rPr>
          <w:rFonts w:asciiTheme="minorHAnsi" w:hAnsiTheme="minorHAnsi" w:cstheme="minorHAnsi"/>
          <w:sz w:val="26"/>
          <w:szCs w:val="26"/>
        </w:rPr>
        <w:t>2015-2020 NAP for the Implementation of the Law on the Protection against and Prevention of Discrimination.</w:t>
      </w:r>
    </w:p>
    <w:p w:rsidR="004D1A73" w:rsidRPr="005F35C9" w:rsidRDefault="004D1A73" w:rsidP="005F35C9">
      <w:pPr>
        <w:pStyle w:val="Bodytext20"/>
        <w:shd w:val="clear" w:color="auto" w:fill="auto"/>
        <w:spacing w:before="0" w:after="120" w:line="276" w:lineRule="auto"/>
        <w:ind w:left="425"/>
        <w:rPr>
          <w:rFonts w:asciiTheme="minorHAnsi" w:hAnsiTheme="minorHAnsi" w:cstheme="minorHAnsi"/>
          <w:sz w:val="26"/>
          <w:szCs w:val="26"/>
        </w:rPr>
      </w:pPr>
      <w:r w:rsidRPr="005F35C9">
        <w:rPr>
          <w:rFonts w:asciiTheme="minorHAnsi" w:hAnsiTheme="minorHAnsi" w:cstheme="minorHAnsi"/>
          <w:sz w:val="26"/>
          <w:szCs w:val="26"/>
        </w:rPr>
        <w:t xml:space="preserve">Armenia welcomes the ratification of the Council of Europe Convention on Preventing and Combating Violence against Women and Domestic Violence (the Istanbul Convention) and adoption of National Action Plan for its implementation. </w:t>
      </w:r>
    </w:p>
    <w:p w:rsidR="004D1A73" w:rsidRPr="005F35C9" w:rsidRDefault="004D1A73" w:rsidP="005F35C9">
      <w:pPr>
        <w:pStyle w:val="Bodytext20"/>
        <w:shd w:val="clear" w:color="auto" w:fill="auto"/>
        <w:spacing w:before="0" w:after="120" w:line="276" w:lineRule="auto"/>
        <w:ind w:left="425"/>
        <w:rPr>
          <w:rFonts w:asciiTheme="minorHAnsi" w:hAnsiTheme="minorHAnsi" w:cstheme="minorHAnsi"/>
          <w:sz w:val="26"/>
          <w:szCs w:val="26"/>
        </w:rPr>
      </w:pPr>
      <w:r w:rsidRPr="005F35C9">
        <w:rPr>
          <w:rFonts w:asciiTheme="minorHAnsi" w:hAnsiTheme="minorHAnsi" w:cstheme="minorHAnsi"/>
          <w:sz w:val="26"/>
          <w:szCs w:val="26"/>
        </w:rPr>
        <w:t>Armenia welcomes the adoption of</w:t>
      </w:r>
      <w:r w:rsidR="00F30015">
        <w:rPr>
          <w:rFonts w:asciiTheme="minorHAnsi" w:hAnsiTheme="minorHAnsi" w:cstheme="minorHAnsi"/>
          <w:sz w:val="26"/>
          <w:szCs w:val="26"/>
        </w:rPr>
        <w:t xml:space="preserve"> </w:t>
      </w:r>
      <w:r w:rsidR="00F30015" w:rsidRPr="005F35C9">
        <w:rPr>
          <w:rFonts w:asciiTheme="minorHAnsi" w:hAnsiTheme="minorHAnsi" w:cstheme="minorHAnsi"/>
          <w:sz w:val="26"/>
          <w:szCs w:val="26"/>
        </w:rPr>
        <w:t>2013-2020 G</w:t>
      </w:r>
      <w:r w:rsidR="00F30015">
        <w:rPr>
          <w:rFonts w:asciiTheme="minorHAnsi" w:hAnsiTheme="minorHAnsi" w:cstheme="minorHAnsi"/>
          <w:sz w:val="26"/>
          <w:szCs w:val="26"/>
        </w:rPr>
        <w:t xml:space="preserve">ender Equality Strategy and NAP </w:t>
      </w:r>
      <w:proofErr w:type="gramStart"/>
      <w:r w:rsidR="00F30015">
        <w:rPr>
          <w:rFonts w:asciiTheme="minorHAnsi" w:hAnsiTheme="minorHAnsi" w:cstheme="minorHAnsi"/>
          <w:sz w:val="26"/>
          <w:szCs w:val="26"/>
        </w:rPr>
        <w:t>and</w:t>
      </w:r>
      <w:bookmarkStart w:id="0" w:name="_GoBack"/>
      <w:bookmarkEnd w:id="0"/>
      <w:r w:rsidR="00F30015" w:rsidRPr="005F35C9">
        <w:rPr>
          <w:rFonts w:asciiTheme="minorHAnsi" w:hAnsiTheme="minorHAnsi" w:cstheme="minorHAnsi"/>
          <w:sz w:val="26"/>
          <w:szCs w:val="26"/>
        </w:rPr>
        <w:t xml:space="preserve"> </w:t>
      </w:r>
      <w:r w:rsidRPr="005F35C9">
        <w:rPr>
          <w:rFonts w:asciiTheme="minorHAnsi" w:hAnsiTheme="minorHAnsi" w:cstheme="minorHAnsi"/>
          <w:sz w:val="26"/>
          <w:szCs w:val="26"/>
        </w:rPr>
        <w:t xml:space="preserve"> 2018</w:t>
      </w:r>
      <w:proofErr w:type="gramEnd"/>
      <w:r w:rsidRPr="005F35C9">
        <w:rPr>
          <w:rFonts w:asciiTheme="minorHAnsi" w:hAnsiTheme="minorHAnsi" w:cstheme="minorHAnsi"/>
          <w:sz w:val="26"/>
          <w:szCs w:val="26"/>
        </w:rPr>
        <w:t xml:space="preserve">-2020 National Gender Equality Action Plan and measures to establish an effective and efficient system of attaining gender equality through functional support mechanisms at the national and local levels. </w:t>
      </w:r>
      <w:r w:rsidR="003A1F30">
        <w:rPr>
          <w:rFonts w:asciiTheme="minorHAnsi" w:hAnsiTheme="minorHAnsi" w:cstheme="minorHAnsi"/>
          <w:sz w:val="26"/>
          <w:szCs w:val="26"/>
        </w:rPr>
        <w:t xml:space="preserve">In this regard, </w:t>
      </w:r>
      <w:r w:rsidRPr="005F35C9">
        <w:rPr>
          <w:rFonts w:asciiTheme="minorHAnsi" w:hAnsiTheme="minorHAnsi" w:cstheme="minorHAnsi"/>
          <w:sz w:val="26"/>
          <w:szCs w:val="26"/>
        </w:rPr>
        <w:t xml:space="preserve">Armenia </w:t>
      </w:r>
      <w:r w:rsidRPr="005F35C9">
        <w:rPr>
          <w:rFonts w:asciiTheme="minorHAnsi" w:hAnsiTheme="minorHAnsi" w:cstheme="minorHAnsi"/>
          <w:b/>
          <w:sz w:val="26"/>
          <w:szCs w:val="26"/>
        </w:rPr>
        <w:t>recommends</w:t>
      </w:r>
      <w:r w:rsidR="003A1F30">
        <w:rPr>
          <w:rFonts w:asciiTheme="minorHAnsi" w:hAnsiTheme="minorHAnsi" w:cstheme="minorHAnsi"/>
          <w:sz w:val="26"/>
          <w:szCs w:val="26"/>
        </w:rPr>
        <w:t xml:space="preserve"> to</w:t>
      </w:r>
      <w:r w:rsidRPr="005F35C9">
        <w:rPr>
          <w:rFonts w:asciiTheme="minorHAnsi" w:hAnsiTheme="minorHAnsi" w:cstheme="minorHAnsi"/>
          <w:sz w:val="26"/>
          <w:szCs w:val="26"/>
        </w:rPr>
        <w:t xml:space="preserve"> continue promoting gender equality in order to explicitly prohibit all forms of discrimination.</w:t>
      </w:r>
    </w:p>
    <w:p w:rsidR="004D1A73" w:rsidRPr="005F35C9" w:rsidRDefault="004D1A73" w:rsidP="005F35C9">
      <w:pPr>
        <w:pStyle w:val="Default"/>
        <w:spacing w:after="120" w:line="276" w:lineRule="auto"/>
        <w:ind w:left="425"/>
        <w:rPr>
          <w:rFonts w:asciiTheme="minorHAnsi" w:hAnsiTheme="minorHAnsi" w:cstheme="minorHAnsi"/>
          <w:sz w:val="26"/>
          <w:szCs w:val="26"/>
        </w:rPr>
      </w:pPr>
      <w:r w:rsidRPr="005F35C9">
        <w:rPr>
          <w:rFonts w:asciiTheme="minorHAnsi" w:hAnsiTheme="minorHAnsi" w:cstheme="minorHAnsi"/>
          <w:sz w:val="26"/>
          <w:szCs w:val="26"/>
        </w:rPr>
        <w:t>Armenia also</w:t>
      </w:r>
      <w:r w:rsidRPr="005F35C9">
        <w:rPr>
          <w:rFonts w:asciiTheme="minorHAnsi" w:hAnsiTheme="minorHAnsi" w:cstheme="minorHAnsi"/>
          <w:b/>
          <w:sz w:val="26"/>
          <w:szCs w:val="26"/>
        </w:rPr>
        <w:t xml:space="preserve"> recommends</w:t>
      </w:r>
      <w:r w:rsidRPr="005F35C9">
        <w:rPr>
          <w:rFonts w:asciiTheme="minorHAnsi" w:hAnsiTheme="minorHAnsi" w:cstheme="minorHAnsi"/>
          <w:sz w:val="26"/>
          <w:szCs w:val="26"/>
        </w:rPr>
        <w:t xml:space="preserve"> to consider </w:t>
      </w:r>
      <w:r w:rsidR="005F35C9" w:rsidRPr="005F35C9">
        <w:rPr>
          <w:rFonts w:asciiTheme="minorHAnsi" w:hAnsiTheme="minorHAnsi" w:cstheme="minorHAnsi"/>
          <w:sz w:val="26"/>
          <w:szCs w:val="26"/>
        </w:rPr>
        <w:t>ratification of</w:t>
      </w:r>
      <w:r w:rsidRPr="005F35C9">
        <w:rPr>
          <w:rFonts w:asciiTheme="minorHAnsi" w:hAnsiTheme="minorHAnsi" w:cstheme="minorHAnsi"/>
          <w:sz w:val="26"/>
          <w:szCs w:val="26"/>
        </w:rPr>
        <w:t xml:space="preserve"> the International Convention on the Protection of the Rights of All Migrant Workers and Members of Their Families and the International Convention for the Protection of All Persons from Enforced Disappearance</w:t>
      </w:r>
    </w:p>
    <w:p w:rsidR="00FF19AF" w:rsidRPr="005F35C9" w:rsidRDefault="00B04177" w:rsidP="005F35C9">
      <w:pPr>
        <w:widowControl w:val="0"/>
        <w:tabs>
          <w:tab w:val="left" w:pos="918"/>
        </w:tabs>
        <w:spacing w:after="120" w:line="276" w:lineRule="auto"/>
        <w:ind w:left="426" w:hanging="426"/>
        <w:jc w:val="both"/>
        <w:rPr>
          <w:rFonts w:eastAsia="Segoe UI" w:cstheme="minorHAnsi"/>
          <w:sz w:val="26"/>
          <w:szCs w:val="26"/>
        </w:rPr>
      </w:pPr>
      <w:r w:rsidRPr="005F35C9">
        <w:rPr>
          <w:rFonts w:eastAsia="Segoe UI" w:cstheme="minorHAnsi"/>
          <w:sz w:val="26"/>
          <w:szCs w:val="26"/>
        </w:rPr>
        <w:tab/>
      </w:r>
      <w:r w:rsidR="00732C0F" w:rsidRPr="005F35C9">
        <w:rPr>
          <w:rFonts w:eastAsia="Segoe UI" w:cstheme="minorHAnsi"/>
          <w:sz w:val="26"/>
          <w:szCs w:val="26"/>
        </w:rPr>
        <w:t xml:space="preserve">Armenia </w:t>
      </w:r>
      <w:r w:rsidR="005F35C9" w:rsidRPr="005F35C9">
        <w:rPr>
          <w:rFonts w:eastAsia="Segoe UI" w:cstheme="minorHAnsi"/>
          <w:sz w:val="26"/>
          <w:szCs w:val="26"/>
        </w:rPr>
        <w:t>wishes the delegation of the former Yugoslav Republic of Macedonia a</w:t>
      </w:r>
      <w:r w:rsidRPr="005F35C9">
        <w:rPr>
          <w:rFonts w:eastAsia="Segoe UI" w:cstheme="minorHAnsi"/>
          <w:sz w:val="26"/>
          <w:szCs w:val="26"/>
        </w:rPr>
        <w:t xml:space="preserve"> success</w:t>
      </w:r>
      <w:r w:rsidR="005F35C9" w:rsidRPr="005F35C9">
        <w:rPr>
          <w:rFonts w:eastAsia="Segoe UI" w:cstheme="minorHAnsi"/>
          <w:sz w:val="26"/>
          <w:szCs w:val="26"/>
        </w:rPr>
        <w:t>ful</w:t>
      </w:r>
      <w:r w:rsidRPr="005F35C9">
        <w:rPr>
          <w:rFonts w:eastAsia="Segoe UI" w:cstheme="minorHAnsi"/>
          <w:sz w:val="26"/>
          <w:szCs w:val="26"/>
        </w:rPr>
        <w:t xml:space="preserve"> </w:t>
      </w:r>
      <w:r w:rsidR="005F35C9" w:rsidRPr="005F35C9">
        <w:rPr>
          <w:rFonts w:eastAsia="Segoe UI" w:cstheme="minorHAnsi"/>
          <w:sz w:val="26"/>
          <w:szCs w:val="26"/>
        </w:rPr>
        <w:t>UPR review</w:t>
      </w:r>
      <w:r w:rsidRPr="005F35C9">
        <w:rPr>
          <w:rFonts w:eastAsia="Segoe UI" w:cstheme="minorHAnsi"/>
          <w:sz w:val="26"/>
          <w:szCs w:val="26"/>
        </w:rPr>
        <w:t>.</w:t>
      </w:r>
    </w:p>
    <w:p w:rsidR="00A53FB8" w:rsidRPr="005F35C9" w:rsidRDefault="00DD4606" w:rsidP="005F35C9">
      <w:pPr>
        <w:spacing w:after="120" w:line="276" w:lineRule="auto"/>
        <w:ind w:left="425"/>
        <w:jc w:val="both"/>
        <w:rPr>
          <w:rFonts w:cstheme="minorHAnsi"/>
          <w:sz w:val="26"/>
          <w:szCs w:val="26"/>
        </w:rPr>
      </w:pPr>
      <w:r w:rsidRPr="005F35C9">
        <w:rPr>
          <w:rFonts w:cstheme="minorHAnsi"/>
          <w:sz w:val="26"/>
          <w:szCs w:val="26"/>
          <w:lang w:val="hy-AM"/>
        </w:rPr>
        <w:t>I thank you.</w:t>
      </w:r>
      <w:r w:rsidR="00711701" w:rsidRPr="005F35C9">
        <w:rPr>
          <w:rFonts w:cstheme="minorHAnsi"/>
          <w:sz w:val="26"/>
          <w:szCs w:val="26"/>
          <w:lang w:val="en-GB"/>
        </w:rPr>
        <w:t xml:space="preserve"> </w:t>
      </w:r>
    </w:p>
    <w:sectPr w:rsidR="00A53FB8" w:rsidRPr="005F35C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FBD"/>
    <w:multiLevelType w:val="hybridMultilevel"/>
    <w:tmpl w:val="0B4254A0"/>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568E5"/>
    <w:multiLevelType w:val="hybridMultilevel"/>
    <w:tmpl w:val="E148422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4692FDF"/>
    <w:multiLevelType w:val="hybridMultilevel"/>
    <w:tmpl w:val="F68618A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60111"/>
    <w:rsid w:val="00077ED9"/>
    <w:rsid w:val="0014127D"/>
    <w:rsid w:val="00151E86"/>
    <w:rsid w:val="001F5D85"/>
    <w:rsid w:val="002412CB"/>
    <w:rsid w:val="00243CA4"/>
    <w:rsid w:val="00276019"/>
    <w:rsid w:val="00292BF8"/>
    <w:rsid w:val="00375621"/>
    <w:rsid w:val="003A1F30"/>
    <w:rsid w:val="00451366"/>
    <w:rsid w:val="00466939"/>
    <w:rsid w:val="004D1A73"/>
    <w:rsid w:val="00500A80"/>
    <w:rsid w:val="00513D64"/>
    <w:rsid w:val="005609C4"/>
    <w:rsid w:val="005C431E"/>
    <w:rsid w:val="005E0ED0"/>
    <w:rsid w:val="005F35C9"/>
    <w:rsid w:val="006D4BA8"/>
    <w:rsid w:val="00705137"/>
    <w:rsid w:val="00711701"/>
    <w:rsid w:val="00721937"/>
    <w:rsid w:val="00732B15"/>
    <w:rsid w:val="00732C0F"/>
    <w:rsid w:val="007A4296"/>
    <w:rsid w:val="007A7FF5"/>
    <w:rsid w:val="007B599E"/>
    <w:rsid w:val="00820F6E"/>
    <w:rsid w:val="008242FF"/>
    <w:rsid w:val="00860106"/>
    <w:rsid w:val="008E2F38"/>
    <w:rsid w:val="00914255"/>
    <w:rsid w:val="00914F29"/>
    <w:rsid w:val="00931060"/>
    <w:rsid w:val="00951E58"/>
    <w:rsid w:val="009F6014"/>
    <w:rsid w:val="00A2271D"/>
    <w:rsid w:val="00A53FB8"/>
    <w:rsid w:val="00A60AB9"/>
    <w:rsid w:val="00A7175F"/>
    <w:rsid w:val="00A97BC7"/>
    <w:rsid w:val="00AB2DB5"/>
    <w:rsid w:val="00AE5BE2"/>
    <w:rsid w:val="00B04177"/>
    <w:rsid w:val="00B246BA"/>
    <w:rsid w:val="00B4380C"/>
    <w:rsid w:val="00B5489B"/>
    <w:rsid w:val="00BA353E"/>
    <w:rsid w:val="00BB1742"/>
    <w:rsid w:val="00C05E66"/>
    <w:rsid w:val="00C82F7D"/>
    <w:rsid w:val="00CE76E8"/>
    <w:rsid w:val="00DB20B3"/>
    <w:rsid w:val="00DD4606"/>
    <w:rsid w:val="00DF7AA9"/>
    <w:rsid w:val="00E27926"/>
    <w:rsid w:val="00EA051B"/>
    <w:rsid w:val="00EB4222"/>
    <w:rsid w:val="00F30015"/>
    <w:rsid w:val="00FF19AF"/>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57A"/>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 w:type="paragraph" w:customStyle="1" w:styleId="Default">
    <w:name w:val="Default"/>
    <w:rsid w:val="004D1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28C9-4ADE-4DD0-900B-B053A29E79FE}"/>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129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32</cp:revision>
  <cp:lastPrinted>2019-01-18T13:47:00Z</cp:lastPrinted>
  <dcterms:created xsi:type="dcterms:W3CDTF">2018-05-06T11:02:00Z</dcterms:created>
  <dcterms:modified xsi:type="dcterms:W3CDTF">2019-01-25T13:31:00Z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