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21F" w:rsidRDefault="004D021F">
      <w:pPr>
        <w:jc w:val="both"/>
        <w:rPr>
          <w:rFonts w:ascii="Times New Roman" w:hAnsi="Times New Roman"/>
          <w:b/>
          <w:bCs/>
          <w:color w:val="333333"/>
          <w:sz w:val="28"/>
          <w:szCs w:val="28"/>
          <w:u w:color="333333"/>
          <w:lang w:val="en-US"/>
        </w:rPr>
      </w:pPr>
    </w:p>
    <w:p w:rsidR="004D021F" w:rsidRDefault="004D021F">
      <w:pPr>
        <w:jc w:val="both"/>
        <w:rPr>
          <w:rFonts w:ascii="Times New Roman" w:hAnsi="Times New Roman"/>
          <w:b/>
          <w:bCs/>
          <w:color w:val="333333"/>
          <w:sz w:val="28"/>
          <w:szCs w:val="28"/>
          <w:u w:color="333333"/>
          <w:lang w:val="en-US"/>
        </w:rPr>
      </w:pPr>
    </w:p>
    <w:p w:rsidR="004D021F" w:rsidRDefault="00263CC1">
      <w:pPr>
        <w:jc w:val="right"/>
        <w:rPr>
          <w:rFonts w:ascii="Times New Roman" w:eastAsia="Times New Roman" w:hAnsi="Times New Roman" w:cs="Times New Roman"/>
          <w:i/>
          <w:iCs/>
          <w:color w:val="333333"/>
          <w:sz w:val="24"/>
          <w:szCs w:val="24"/>
          <w:u w:color="333333"/>
        </w:rPr>
      </w:pPr>
      <w:r>
        <w:rPr>
          <w:rFonts w:ascii="Times New Roman" w:hAnsi="Times New Roman"/>
          <w:i/>
          <w:iCs/>
          <w:color w:val="333333"/>
          <w:sz w:val="24"/>
          <w:szCs w:val="24"/>
          <w:u w:color="333333"/>
          <w:lang w:val="en-US"/>
        </w:rPr>
        <w:t>Check against delivery</w:t>
      </w:r>
    </w:p>
    <w:p w:rsidR="004D021F" w:rsidRDefault="004D021F">
      <w:pPr>
        <w:jc w:val="right"/>
        <w:rPr>
          <w:rFonts w:ascii="Times New Roman" w:eastAsia="Times New Roman" w:hAnsi="Times New Roman" w:cs="Times New Roman"/>
          <w:b/>
          <w:bCs/>
          <w:i/>
          <w:iCs/>
          <w:color w:val="333333"/>
          <w:sz w:val="24"/>
          <w:szCs w:val="24"/>
          <w:u w:color="333333"/>
          <w:lang w:val="en-US"/>
        </w:rPr>
      </w:pPr>
    </w:p>
    <w:p w:rsidR="004D021F" w:rsidRDefault="00263CC1">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UPR32 – Cyprus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p>
    <w:p w:rsidR="004D021F" w:rsidRDefault="00263CC1">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Statement by Slovakia</w:t>
      </w:r>
    </w:p>
    <w:p w:rsidR="004D021F" w:rsidRDefault="00263CC1">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r>
        <w:rPr>
          <w:rFonts w:ascii="Times New Roman" w:hAnsi="Times New Roman"/>
          <w:sz w:val="24"/>
          <w:szCs w:val="24"/>
        </w:rPr>
        <w:t>29 January 2018</w:t>
      </w:r>
    </w:p>
    <w:p w:rsidR="004D021F" w:rsidRDefault="004D021F">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p>
    <w:p w:rsidR="004D021F" w:rsidRDefault="00263CC1">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r>
        <w:rPr>
          <w:rFonts w:ascii="Times New Roman" w:hAnsi="Times New Roman"/>
          <w:sz w:val="24"/>
          <w:szCs w:val="24"/>
        </w:rPr>
        <w:t>Mr. President,</w:t>
      </w:r>
    </w:p>
    <w:p w:rsidR="004D021F" w:rsidRDefault="004D021F">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p>
    <w:p w:rsidR="004D021F" w:rsidRDefault="00263CC1">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Slovakia welcomes the delegation of Cyprus to this UPR session and thanks it for the presentation of its national report and the participation in the review process. </w:t>
      </w:r>
    </w:p>
    <w:p w:rsidR="004D021F" w:rsidRDefault="004D021F">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p>
    <w:p w:rsidR="004D021F" w:rsidRDefault="00AA1795">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We </w:t>
      </w:r>
      <w:r w:rsidR="00C41CBC">
        <w:rPr>
          <w:rFonts w:ascii="Times New Roman" w:hAnsi="Times New Roman"/>
          <w:sz w:val="24"/>
          <w:szCs w:val="24"/>
        </w:rPr>
        <w:t>highly appreciate</w:t>
      </w:r>
      <w:r w:rsidR="00263CC1">
        <w:rPr>
          <w:rFonts w:ascii="Times New Roman" w:hAnsi="Times New Roman"/>
          <w:sz w:val="24"/>
          <w:szCs w:val="24"/>
        </w:rPr>
        <w:t xml:space="preserve"> the ratification of the Optional Protocol to the CRC on a communications procedure </w:t>
      </w:r>
      <w:r>
        <w:rPr>
          <w:rFonts w:ascii="Times New Roman" w:hAnsi="Times New Roman"/>
          <w:sz w:val="24"/>
          <w:szCs w:val="24"/>
        </w:rPr>
        <w:t>and commend Cyprus for</w:t>
      </w:r>
      <w:r w:rsidR="00263CC1">
        <w:rPr>
          <w:rFonts w:ascii="Times New Roman" w:hAnsi="Times New Roman"/>
          <w:sz w:val="24"/>
          <w:szCs w:val="24"/>
        </w:rPr>
        <w:t xml:space="preserve"> the adoption of the Strategy on the Health Rights of the Child. </w:t>
      </w:r>
    </w:p>
    <w:p w:rsidR="004D021F" w:rsidRDefault="004D021F">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p>
    <w:p w:rsidR="004D021F" w:rsidRDefault="00AA1795">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r>
        <w:rPr>
          <w:rFonts w:ascii="Times New Roman" w:hAnsi="Times New Roman"/>
          <w:sz w:val="24"/>
          <w:szCs w:val="24"/>
        </w:rPr>
        <w:t>Slovakia</w:t>
      </w:r>
      <w:r w:rsidR="002C64BB">
        <w:rPr>
          <w:rFonts w:ascii="Times New Roman" w:hAnsi="Times New Roman"/>
          <w:sz w:val="24"/>
          <w:szCs w:val="24"/>
        </w:rPr>
        <w:t xml:space="preserve"> </w:t>
      </w:r>
      <w:r w:rsidR="00C41CBC">
        <w:rPr>
          <w:rFonts w:ascii="Times New Roman" w:hAnsi="Times New Roman"/>
          <w:sz w:val="24"/>
          <w:szCs w:val="24"/>
        </w:rPr>
        <w:t>would welcome further ef</w:t>
      </w:r>
      <w:r w:rsidR="00263CC1">
        <w:rPr>
          <w:rFonts w:ascii="Times New Roman" w:hAnsi="Times New Roman"/>
          <w:sz w:val="24"/>
          <w:szCs w:val="24"/>
        </w:rPr>
        <w:t xml:space="preserve">forts </w:t>
      </w:r>
      <w:r w:rsidR="002C64BB">
        <w:rPr>
          <w:rFonts w:ascii="Times New Roman" w:hAnsi="Times New Roman"/>
          <w:sz w:val="24"/>
          <w:szCs w:val="24"/>
        </w:rPr>
        <w:t xml:space="preserve">to be made </w:t>
      </w:r>
      <w:r w:rsidR="00263CC1">
        <w:rPr>
          <w:rFonts w:ascii="Times New Roman" w:hAnsi="Times New Roman"/>
          <w:sz w:val="24"/>
          <w:szCs w:val="24"/>
        </w:rPr>
        <w:t>by the Government of Cyprus to combat statelessness. Therefore, we recommend that Cyprus ratify and implement into national legislation the 1954 Convention relating to the Status of Stateless Persons and 1961 Convention on the Reduction of Statelessness.</w:t>
      </w:r>
    </w:p>
    <w:p w:rsidR="004D021F" w:rsidRDefault="004D021F">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p>
    <w:p w:rsidR="004D021F" w:rsidRDefault="00263CC1">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We also recommend that the Government of Cyprus </w:t>
      </w:r>
      <w:r w:rsidR="00E3402E">
        <w:rPr>
          <w:rFonts w:ascii="Times New Roman" w:hAnsi="Times New Roman"/>
          <w:sz w:val="24"/>
          <w:szCs w:val="24"/>
        </w:rPr>
        <w:t xml:space="preserve">continue to </w:t>
      </w:r>
      <w:bookmarkStart w:id="0" w:name="_GoBack"/>
      <w:bookmarkEnd w:id="0"/>
      <w:r>
        <w:rPr>
          <w:rFonts w:ascii="Times New Roman" w:hAnsi="Times New Roman"/>
          <w:sz w:val="24"/>
          <w:szCs w:val="24"/>
        </w:rPr>
        <w:t xml:space="preserve">involve more women and young people in public and political life and in the process of rapprochement between the Greek Cypriot and Turkish Cypriot communities. </w:t>
      </w:r>
    </w:p>
    <w:p w:rsidR="004D021F" w:rsidRDefault="004D021F">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p>
    <w:p w:rsidR="004D021F" w:rsidRDefault="00263CC1">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We wish Cyprus a successful review. </w:t>
      </w:r>
    </w:p>
    <w:p w:rsidR="004D021F" w:rsidRDefault="004D021F">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rPr>
          <w:rFonts w:ascii="Times New Roman" w:eastAsia="Times New Roman" w:hAnsi="Times New Roman" w:cs="Times New Roman"/>
          <w:sz w:val="24"/>
          <w:szCs w:val="24"/>
        </w:rPr>
      </w:pPr>
    </w:p>
    <w:p w:rsidR="004D021F" w:rsidRDefault="00263CC1">
      <w:pPr>
        <w:pStyle w:val="Predvole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spacing w:line="276" w:lineRule="auto"/>
        <w:jc w:val="both"/>
      </w:pPr>
      <w:r>
        <w:rPr>
          <w:rFonts w:ascii="Times New Roman" w:hAnsi="Times New Roman"/>
          <w:sz w:val="24"/>
          <w:szCs w:val="24"/>
        </w:rPr>
        <w:t>I thank you, Mr. President.</w:t>
      </w:r>
    </w:p>
    <w:sectPr w:rsidR="004D021F">
      <w:headerReference w:type="default" r:id="rId7"/>
      <w:footerReference w:type="default" r:id="rId8"/>
      <w:headerReference w:type="first" r:id="rId9"/>
      <w:footerReference w:type="first" r:id="rId1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CC1" w:rsidRDefault="00263CC1">
      <w:pPr>
        <w:spacing w:after="0" w:line="240" w:lineRule="auto"/>
      </w:pPr>
      <w:r>
        <w:separator/>
      </w:r>
    </w:p>
  </w:endnote>
  <w:endnote w:type="continuationSeparator" w:id="0">
    <w:p w:rsidR="00263CC1" w:rsidRDefault="0026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1F" w:rsidRDefault="00263CC1">
    <w:pPr>
      <w:pStyle w:val="Pta"/>
      <w:tabs>
        <w:tab w:val="clear" w:pos="9072"/>
        <w:tab w:val="right" w:pos="9046"/>
      </w:tabs>
      <w:jc w:val="right"/>
    </w:pPr>
    <w:r>
      <w:fldChar w:fldCharType="begin"/>
    </w:r>
    <w:r>
      <w:instrText xml:space="preserve"> 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1F" w:rsidRDefault="004D021F">
    <w:pPr>
      <w:pStyle w:val="Hlavikaa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CC1" w:rsidRDefault="00263CC1">
      <w:pPr>
        <w:spacing w:after="0" w:line="240" w:lineRule="auto"/>
      </w:pPr>
      <w:r>
        <w:separator/>
      </w:r>
    </w:p>
  </w:footnote>
  <w:footnote w:type="continuationSeparator" w:id="0">
    <w:p w:rsidR="00263CC1" w:rsidRDefault="00263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1F" w:rsidRDefault="004D021F">
    <w:pPr>
      <w:pStyle w:val="Hlavikaapt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21F" w:rsidRDefault="00263CC1">
    <w:pPr>
      <w:pStyle w:val="Hlavika"/>
      <w:tabs>
        <w:tab w:val="clear" w:pos="9072"/>
        <w:tab w:val="right" w:pos="9046"/>
      </w:tabs>
    </w:pPr>
    <w:r>
      <w:rPr>
        <w:noProof/>
      </w:rPr>
      <w:drawing>
        <wp:anchor distT="152400" distB="152400" distL="152400" distR="152400" simplePos="0" relativeHeight="251658240" behindDoc="1" locked="0" layoutInCell="1" allowOverlap="1">
          <wp:simplePos x="0" y="0"/>
          <wp:positionH relativeFrom="page">
            <wp:posOffset>899794</wp:posOffset>
          </wp:positionH>
          <wp:positionV relativeFrom="page">
            <wp:posOffset>448944</wp:posOffset>
          </wp:positionV>
          <wp:extent cx="3116609" cy="692150"/>
          <wp:effectExtent l="0" t="0" r="0" b="0"/>
          <wp:wrapNone/>
          <wp:docPr id="1073741825" name="officeArt object" descr="C:\Users\Work\Desktop\Nóty ZU  - ENG\zeneva ENG.jpg"/>
          <wp:cNvGraphicFramePr/>
          <a:graphic xmlns:a="http://schemas.openxmlformats.org/drawingml/2006/main">
            <a:graphicData uri="http://schemas.openxmlformats.org/drawingml/2006/picture">
              <pic:pic xmlns:pic="http://schemas.openxmlformats.org/drawingml/2006/picture">
                <pic:nvPicPr>
                  <pic:cNvPr id="1073741825" name="C:\Users\Work\Desktop\Nóty ZU  - ENG\zeneva ENG.jpg" descr="C:\Users\Work\Desktop\Nóty ZU  - ENG\zeneva ENG.jpg"/>
                  <pic:cNvPicPr>
                    <a:picLocks noChangeAspect="1"/>
                  </pic:cNvPicPr>
                </pic:nvPicPr>
                <pic:blipFill>
                  <a:blip r:embed="rId1">
                    <a:extLst/>
                  </a:blip>
                  <a:stretch>
                    <a:fillRect/>
                  </a:stretch>
                </pic:blipFill>
                <pic:spPr>
                  <a:xfrm>
                    <a:off x="0" y="0"/>
                    <a:ext cx="3116609" cy="69215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21F"/>
    <w:rsid w:val="00263CC1"/>
    <w:rsid w:val="00277326"/>
    <w:rsid w:val="002C64BB"/>
    <w:rsid w:val="004D021F"/>
    <w:rsid w:val="00AA1795"/>
    <w:rsid w:val="00C41CBC"/>
    <w:rsid w:val="00E340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74F6"/>
  <w15:docId w15:val="{2B58C575-9683-B545-BDD7-131F5C4F6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rFonts w:ascii="Calibri" w:eastAsia="Calibri" w:hAnsi="Calibri" w:cs="Calibri"/>
      <w:color w:val="000000"/>
      <w:sz w:val="22"/>
      <w:szCs w:val="22"/>
      <w:u w:color="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Pta">
    <w:name w:val="footer"/>
    <w:pPr>
      <w:tabs>
        <w:tab w:val="center" w:pos="4536"/>
        <w:tab w:val="right" w:pos="9072"/>
      </w:tabs>
    </w:pPr>
    <w:rPr>
      <w:rFonts w:ascii="Calibri" w:eastAsia="Calibri" w:hAnsi="Calibri" w:cs="Calibri"/>
      <w:color w:val="000000"/>
      <w:sz w:val="22"/>
      <w:szCs w:val="22"/>
      <w:u w:color="000000"/>
    </w:rPr>
  </w:style>
  <w:style w:type="paragraph" w:styleId="Hlavika">
    <w:name w:val="header"/>
    <w:pPr>
      <w:tabs>
        <w:tab w:val="center" w:pos="4536"/>
        <w:tab w:val="right" w:pos="9072"/>
      </w:tabs>
    </w:pPr>
    <w:rPr>
      <w:rFonts w:ascii="Calibri" w:eastAsia="Calibri" w:hAnsi="Calibri" w:cs="Calibri"/>
      <w:color w:val="000000"/>
      <w:sz w:val="22"/>
      <w:szCs w:val="22"/>
      <w:u w:color="000000"/>
    </w:rPr>
  </w:style>
  <w:style w:type="paragraph" w:customStyle="1" w:styleId="PredvolenA">
    <w:name w:val="Predvolené A"/>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Motív balíka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balíka Office">
      <a:majorFont>
        <a:latin typeface="Helvetica Neue"/>
        <a:ea typeface="Helvetica Neue"/>
        <a:cs typeface="Helvetica Neue"/>
      </a:majorFont>
      <a:minorFont>
        <a:latin typeface="Helvetica Neue"/>
        <a:ea typeface="Helvetica Neue"/>
        <a:cs typeface="Helvetica Neue"/>
      </a:minorFont>
    </a:fontScheme>
    <a:fmtScheme name="Motív balíka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D3668-7E63-4BEE-9015-829CBFDE3E59}"/>
</file>

<file path=customXml/itemProps2.xml><?xml version="1.0" encoding="utf-8"?>
<ds:datastoreItem xmlns:ds="http://schemas.openxmlformats.org/officeDocument/2006/customXml" ds:itemID="{6420CB52-7E72-44D9-BC30-5FA43F273EA9}"/>
</file>

<file path=customXml/itemProps3.xml><?xml version="1.0" encoding="utf-8"?>
<ds:datastoreItem xmlns:ds="http://schemas.openxmlformats.org/officeDocument/2006/customXml" ds:itemID="{E86E0379-1095-465F-99F7-0F4E5DB2FECA}"/>
</file>

<file path=customXml/itemProps4.xml><?xml version="1.0" encoding="utf-8"?>
<ds:datastoreItem xmlns:ds="http://schemas.openxmlformats.org/officeDocument/2006/customXml" ds:itemID="{0837A68F-696B-48AE-A227-F08333BBFFAB}"/>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901</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Kucer Igor /SM OSN Zeneva/MZV</dc:creator>
  <cp:lastModifiedBy>Kucer Igor /SM OSN Zeneva/MZV</cp:lastModifiedBy>
  <cp:revision>2</cp:revision>
  <dcterms:created xsi:type="dcterms:W3CDTF">2019-01-29T11:22:00Z</dcterms:created>
  <dcterms:modified xsi:type="dcterms:W3CDTF">2019-01-29T11:22:00Z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