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5EC5" w14:textId="77777777" w:rsidR="008B0380" w:rsidRDefault="008B0380" w:rsidP="008B0380">
      <w:pPr>
        <w:jc w:val="center"/>
        <w:rPr>
          <w:rFonts w:ascii="Garamond" w:hAnsi="Garamond"/>
          <w:b/>
          <w:sz w:val="21"/>
          <w:szCs w:val="21"/>
        </w:rPr>
      </w:pPr>
    </w:p>
    <w:p w14:paraId="55EFA207" w14:textId="77777777" w:rsidR="008B0380" w:rsidRPr="00B570E7" w:rsidRDefault="008B0380" w:rsidP="008B0380">
      <w:pPr>
        <w:jc w:val="center"/>
        <w:rPr>
          <w:rFonts w:ascii="Garamond" w:hAnsi="Garamond"/>
          <w:b/>
          <w:sz w:val="21"/>
          <w:szCs w:val="21"/>
        </w:rPr>
      </w:pPr>
      <w:r w:rsidRPr="00B570E7">
        <w:rPr>
          <w:rFonts w:ascii="Garamond" w:hAnsi="Garamond" w:cs="Times New Roman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072DDB0C" wp14:editId="053901F4">
            <wp:simplePos x="0" y="0"/>
            <wp:positionH relativeFrom="margin">
              <wp:align>center</wp:align>
            </wp:positionH>
            <wp:positionV relativeFrom="paragraph">
              <wp:posOffset>405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7C70C" w14:textId="77777777" w:rsidR="008B0380" w:rsidRPr="00B570E7" w:rsidRDefault="008B0380" w:rsidP="008B0380">
      <w:pPr>
        <w:jc w:val="center"/>
        <w:rPr>
          <w:rFonts w:ascii="Garamond" w:hAnsi="Garamond"/>
          <w:b/>
          <w:sz w:val="21"/>
          <w:szCs w:val="21"/>
        </w:rPr>
      </w:pPr>
    </w:p>
    <w:p w14:paraId="420C15C3" w14:textId="77777777" w:rsidR="008B0380" w:rsidRPr="00B570E7" w:rsidRDefault="008B0380" w:rsidP="008B0380">
      <w:pPr>
        <w:jc w:val="center"/>
        <w:rPr>
          <w:rFonts w:ascii="Garamond" w:hAnsi="Garamond"/>
          <w:b/>
          <w:sz w:val="21"/>
          <w:szCs w:val="21"/>
        </w:rPr>
      </w:pPr>
    </w:p>
    <w:p w14:paraId="64ABC416" w14:textId="77777777" w:rsidR="008B0380" w:rsidRPr="00B570E7" w:rsidRDefault="008B0380" w:rsidP="008B0380">
      <w:pPr>
        <w:pStyle w:val="NoSpacing"/>
        <w:jc w:val="center"/>
        <w:rPr>
          <w:rFonts w:ascii="Garamond" w:hAnsi="Garamond"/>
          <w:b/>
        </w:rPr>
      </w:pPr>
    </w:p>
    <w:p w14:paraId="2C8E6F90" w14:textId="77777777" w:rsidR="008B0380" w:rsidRDefault="008B0380" w:rsidP="008B0380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6F5AAC8B" w14:textId="77777777" w:rsidR="008B0380" w:rsidRPr="00095FD8" w:rsidRDefault="008B0380" w:rsidP="008B0380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14:paraId="049A4A69" w14:textId="02259247" w:rsidR="008B0380" w:rsidRDefault="008B0380" w:rsidP="008B0380">
      <w:pPr>
        <w:pStyle w:val="NoSpacing"/>
        <w:jc w:val="center"/>
        <w:rPr>
          <w:rFonts w:ascii="Tw Cen MT" w:hAnsi="Tw Cen MT"/>
          <w:b/>
          <w:sz w:val="36"/>
          <w:szCs w:val="26"/>
        </w:rPr>
      </w:pPr>
      <w:r w:rsidRPr="003E4862">
        <w:rPr>
          <w:rFonts w:ascii="Tw Cen MT" w:hAnsi="Tw Cen MT"/>
          <w:b/>
          <w:sz w:val="36"/>
          <w:szCs w:val="26"/>
        </w:rPr>
        <w:t>REPUBLIC OF SEYCHELLES</w:t>
      </w:r>
    </w:p>
    <w:p w14:paraId="76696DDB" w14:textId="77777777" w:rsidR="00EB294B" w:rsidRPr="003E4862" w:rsidRDefault="00EB294B" w:rsidP="008B0380">
      <w:pPr>
        <w:pStyle w:val="NoSpacing"/>
        <w:jc w:val="center"/>
        <w:rPr>
          <w:rFonts w:ascii="Tw Cen MT" w:hAnsi="Tw Cen MT"/>
          <w:b/>
          <w:sz w:val="36"/>
          <w:szCs w:val="26"/>
        </w:rPr>
      </w:pPr>
    </w:p>
    <w:p w14:paraId="2E253FA4" w14:textId="4C2C8091" w:rsidR="008B0380" w:rsidRPr="00EB294B" w:rsidRDefault="008B0380" w:rsidP="008B0380">
      <w:pPr>
        <w:pStyle w:val="NoSpacing"/>
        <w:jc w:val="center"/>
        <w:rPr>
          <w:rFonts w:ascii="Tw Cen MT" w:hAnsi="Tw Cen MT"/>
          <w:b/>
          <w:sz w:val="32"/>
          <w:szCs w:val="26"/>
        </w:rPr>
      </w:pPr>
      <w:r w:rsidRPr="00EB294B">
        <w:rPr>
          <w:rFonts w:ascii="Tw Cen MT" w:hAnsi="Tw Cen MT"/>
          <w:b/>
          <w:sz w:val="32"/>
          <w:szCs w:val="26"/>
        </w:rPr>
        <w:t>32</w:t>
      </w:r>
      <w:r w:rsidRPr="00EB294B">
        <w:rPr>
          <w:rFonts w:ascii="Tw Cen MT" w:hAnsi="Tw Cen MT"/>
          <w:b/>
          <w:sz w:val="32"/>
          <w:szCs w:val="26"/>
          <w:vertAlign w:val="superscript"/>
        </w:rPr>
        <w:t>nd</w:t>
      </w:r>
      <w:r w:rsidRPr="00EB294B">
        <w:rPr>
          <w:rFonts w:ascii="Tw Cen MT" w:hAnsi="Tw Cen MT"/>
          <w:b/>
          <w:sz w:val="32"/>
          <w:szCs w:val="26"/>
        </w:rPr>
        <w:t xml:space="preserve"> SESSION OF THE UNI</w:t>
      </w:r>
      <w:r w:rsidR="00672883">
        <w:rPr>
          <w:rFonts w:ascii="Tw Cen MT" w:hAnsi="Tw Cen MT"/>
          <w:b/>
          <w:sz w:val="32"/>
          <w:szCs w:val="26"/>
        </w:rPr>
        <w:t>VERSAL PERIODIC REVIEW –– VANUATU</w:t>
      </w:r>
      <w:r w:rsidRPr="00EB294B">
        <w:rPr>
          <w:rFonts w:ascii="Tw Cen MT" w:hAnsi="Tw Cen MT"/>
          <w:b/>
          <w:sz w:val="32"/>
          <w:szCs w:val="26"/>
        </w:rPr>
        <w:t xml:space="preserve"> </w:t>
      </w:r>
    </w:p>
    <w:p w14:paraId="66073178" w14:textId="1AC09A27" w:rsidR="008B0380" w:rsidRPr="00EB294B" w:rsidRDefault="008B0380" w:rsidP="008B0380">
      <w:pPr>
        <w:pStyle w:val="NoSpacing"/>
        <w:jc w:val="center"/>
        <w:rPr>
          <w:rFonts w:ascii="Tw Cen MT" w:hAnsi="Tw Cen MT"/>
          <w:sz w:val="24"/>
          <w:szCs w:val="26"/>
        </w:rPr>
      </w:pPr>
      <w:r w:rsidRPr="00EB294B">
        <w:rPr>
          <w:rFonts w:ascii="Tw Cen MT" w:hAnsi="Tw Cen MT"/>
          <w:sz w:val="24"/>
          <w:szCs w:val="26"/>
        </w:rPr>
        <w:t>2</w:t>
      </w:r>
      <w:r w:rsidR="00672883">
        <w:rPr>
          <w:rFonts w:ascii="Tw Cen MT" w:hAnsi="Tw Cen MT"/>
          <w:sz w:val="24"/>
          <w:szCs w:val="26"/>
        </w:rPr>
        <w:t>4</w:t>
      </w:r>
      <w:r w:rsidR="00672883" w:rsidRPr="00672883">
        <w:rPr>
          <w:rFonts w:ascii="Tw Cen MT" w:hAnsi="Tw Cen MT"/>
          <w:sz w:val="24"/>
          <w:szCs w:val="26"/>
          <w:vertAlign w:val="superscript"/>
        </w:rPr>
        <w:t>th</w:t>
      </w:r>
      <w:r w:rsidRPr="00EB294B">
        <w:rPr>
          <w:rFonts w:ascii="Tw Cen MT" w:hAnsi="Tw Cen MT"/>
          <w:sz w:val="24"/>
          <w:szCs w:val="26"/>
        </w:rPr>
        <w:t xml:space="preserve"> January 2019</w:t>
      </w:r>
    </w:p>
    <w:p w14:paraId="3D01BFF4" w14:textId="77777777" w:rsidR="008B0380" w:rsidRPr="00EB294B" w:rsidRDefault="008B0380" w:rsidP="008B0380">
      <w:pPr>
        <w:pStyle w:val="NoSpacing"/>
        <w:jc w:val="center"/>
        <w:rPr>
          <w:rFonts w:ascii="Tw Cen MT" w:hAnsi="Tw Cen MT"/>
          <w:i/>
          <w:sz w:val="24"/>
        </w:rPr>
      </w:pPr>
      <w:r w:rsidRPr="00EB294B">
        <w:rPr>
          <w:rFonts w:ascii="Tw Cen MT" w:hAnsi="Tw Cen MT"/>
          <w:i/>
          <w:sz w:val="24"/>
        </w:rPr>
        <w:t xml:space="preserve">Statement delivered by Ms Gayethri M Pillay, Chargé </w:t>
      </w:r>
      <w:proofErr w:type="spellStart"/>
      <w:r w:rsidRPr="00EB294B">
        <w:rPr>
          <w:rFonts w:ascii="Tw Cen MT" w:hAnsi="Tw Cen MT"/>
          <w:i/>
          <w:sz w:val="24"/>
        </w:rPr>
        <w:t>D’affaires</w:t>
      </w:r>
      <w:proofErr w:type="spellEnd"/>
      <w:r w:rsidRPr="00EB294B">
        <w:rPr>
          <w:rFonts w:ascii="Tw Cen MT" w:hAnsi="Tw Cen MT"/>
          <w:i/>
          <w:sz w:val="24"/>
        </w:rPr>
        <w:t xml:space="preserve">/Counsellor </w:t>
      </w:r>
    </w:p>
    <w:p w14:paraId="4FF247F9" w14:textId="3F3D1164" w:rsidR="00B570E7" w:rsidRDefault="00B570E7" w:rsidP="00512A9A">
      <w:pPr>
        <w:jc w:val="both"/>
        <w:rPr>
          <w:rFonts w:ascii="Garamond" w:hAnsi="Garamond" w:cs="Times New Roman"/>
          <w:sz w:val="28"/>
        </w:rPr>
      </w:pPr>
    </w:p>
    <w:p w14:paraId="24D107D1" w14:textId="77777777" w:rsidR="00EB294B" w:rsidRDefault="00EB294B" w:rsidP="00512A9A">
      <w:pPr>
        <w:jc w:val="both"/>
        <w:rPr>
          <w:rFonts w:ascii="Garamond" w:hAnsi="Garamond" w:cs="Times New Roman"/>
          <w:sz w:val="28"/>
        </w:rPr>
      </w:pPr>
    </w:p>
    <w:p w14:paraId="19AC80A7" w14:textId="77777777" w:rsidR="00672883" w:rsidRPr="00EB294B" w:rsidRDefault="00672883" w:rsidP="00672883">
      <w:pPr>
        <w:jc w:val="both"/>
        <w:rPr>
          <w:rFonts w:ascii="Tw Cen MT" w:hAnsi="Tw Cen MT" w:cs="Times New Roman"/>
          <w:sz w:val="28"/>
        </w:rPr>
      </w:pPr>
      <w:r w:rsidRPr="00EB294B">
        <w:rPr>
          <w:rFonts w:ascii="Tw Cen MT" w:hAnsi="Tw Cen MT" w:cs="Times New Roman"/>
          <w:sz w:val="28"/>
        </w:rPr>
        <w:t xml:space="preserve">Thank you, Mr President. </w:t>
      </w:r>
    </w:p>
    <w:p w14:paraId="09D03E7E" w14:textId="77777777" w:rsidR="00672883" w:rsidRDefault="00672883" w:rsidP="00672883">
      <w:pPr>
        <w:jc w:val="both"/>
        <w:rPr>
          <w:rFonts w:ascii="Tw Cen MT" w:hAnsi="Tw Cen MT" w:cs="Times New Roman"/>
          <w:sz w:val="28"/>
        </w:rPr>
      </w:pPr>
      <w:r w:rsidRPr="00EB294B">
        <w:rPr>
          <w:rFonts w:ascii="Tw Cen MT" w:hAnsi="Tw Cen MT" w:cs="Times New Roman"/>
          <w:sz w:val="28"/>
        </w:rPr>
        <w:t xml:space="preserve">Seychelles welcomes the distinguished delegation of the Republic of </w:t>
      </w:r>
      <w:r>
        <w:rPr>
          <w:rFonts w:ascii="Tw Cen MT" w:hAnsi="Tw Cen MT" w:cs="Times New Roman"/>
          <w:sz w:val="28"/>
        </w:rPr>
        <w:t>Vanuatu</w:t>
      </w:r>
      <w:r w:rsidRPr="00C2650F">
        <w:t xml:space="preserve"> </w:t>
      </w:r>
      <w:r w:rsidRPr="00C2650F">
        <w:rPr>
          <w:rFonts w:ascii="Tw Cen MT" w:hAnsi="Tw Cen MT" w:cs="Times New Roman"/>
          <w:sz w:val="28"/>
        </w:rPr>
        <w:t xml:space="preserve">and thanks them for their informative national report and interventions thus far. </w:t>
      </w:r>
      <w:r w:rsidRPr="00EB294B">
        <w:rPr>
          <w:rFonts w:ascii="Tw Cen MT" w:hAnsi="Tw Cen MT" w:cs="Times New Roman"/>
          <w:sz w:val="28"/>
        </w:rPr>
        <w:t xml:space="preserve"> </w:t>
      </w:r>
    </w:p>
    <w:p w14:paraId="14FA279E" w14:textId="77777777" w:rsidR="00672883" w:rsidRDefault="00672883" w:rsidP="00672883">
      <w:pPr>
        <w:jc w:val="both"/>
        <w:rPr>
          <w:rFonts w:ascii="Tw Cen MT" w:hAnsi="Tw Cen MT" w:cs="Times New Roman"/>
          <w:sz w:val="28"/>
        </w:rPr>
      </w:pPr>
      <w:r w:rsidRPr="00D06693">
        <w:rPr>
          <w:rFonts w:ascii="Tw Cen MT" w:hAnsi="Tw Cen MT" w:cs="Times New Roman"/>
          <w:sz w:val="28"/>
        </w:rPr>
        <w:t xml:space="preserve">As fellow Small Island Developing States, </w:t>
      </w:r>
      <w:r>
        <w:rPr>
          <w:rFonts w:ascii="Tw Cen MT" w:hAnsi="Tw Cen MT" w:cs="Times New Roman"/>
          <w:sz w:val="28"/>
        </w:rPr>
        <w:t xml:space="preserve">Vanuatu </w:t>
      </w:r>
      <w:r w:rsidRPr="00D06693">
        <w:rPr>
          <w:rFonts w:ascii="Tw Cen MT" w:hAnsi="Tw Cen MT" w:cs="Times New Roman"/>
          <w:sz w:val="28"/>
        </w:rPr>
        <w:t xml:space="preserve">and Seychelles are acutely aware of the adverse impacts of climate change </w:t>
      </w:r>
      <w:r>
        <w:rPr>
          <w:rFonts w:ascii="Tw Cen MT" w:hAnsi="Tw Cen MT" w:cs="Times New Roman"/>
          <w:sz w:val="28"/>
        </w:rPr>
        <w:t xml:space="preserve">on </w:t>
      </w:r>
      <w:r w:rsidRPr="00D06693">
        <w:rPr>
          <w:rFonts w:ascii="Tw Cen MT" w:hAnsi="Tw Cen MT" w:cs="Times New Roman"/>
          <w:sz w:val="28"/>
        </w:rPr>
        <w:t xml:space="preserve">the </w:t>
      </w:r>
      <w:r>
        <w:rPr>
          <w:rFonts w:ascii="Tw Cen MT" w:hAnsi="Tw Cen MT" w:cs="Times New Roman"/>
          <w:sz w:val="28"/>
        </w:rPr>
        <w:t xml:space="preserve">enjoyment of fundamental human rights.  In this view, Seychelles appreciates the adoption of the National Policy on Climate Change and Disaster Risk Reduction 2016 – 2030 and the establishment of a National Advisory Board on Climate Change and Disaster Risk Reduction. </w:t>
      </w:r>
    </w:p>
    <w:p w14:paraId="5BCE8295" w14:textId="77777777" w:rsidR="00672883" w:rsidRDefault="00672883" w:rsidP="00672883">
      <w:pPr>
        <w:jc w:val="both"/>
        <w:rPr>
          <w:rFonts w:ascii="Tw Cen MT" w:hAnsi="Tw Cen MT" w:cs="Times New Roman"/>
          <w:sz w:val="28"/>
        </w:rPr>
      </w:pPr>
      <w:r>
        <w:rPr>
          <w:rFonts w:ascii="Tw Cen MT" w:hAnsi="Tw Cen MT" w:cs="Times New Roman"/>
          <w:sz w:val="28"/>
        </w:rPr>
        <w:t xml:space="preserve">Seychelles puts forward the following </w:t>
      </w:r>
      <w:r w:rsidRPr="00DF1FF7">
        <w:rPr>
          <w:rFonts w:ascii="Tw Cen MT" w:hAnsi="Tw Cen MT" w:cs="Times New Roman"/>
          <w:b/>
          <w:sz w:val="28"/>
        </w:rPr>
        <w:t>three recommendations:</w:t>
      </w:r>
    </w:p>
    <w:p w14:paraId="1C747216" w14:textId="77777777" w:rsidR="00672883" w:rsidRDefault="00672883" w:rsidP="00672883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8"/>
        </w:rPr>
      </w:pPr>
      <w:r w:rsidRPr="00DF1FF7">
        <w:rPr>
          <w:rFonts w:ascii="Tw Cen MT" w:hAnsi="Tw Cen MT" w:cs="Times New Roman"/>
          <w:sz w:val="28"/>
        </w:rPr>
        <w:t xml:space="preserve">First, </w:t>
      </w:r>
      <w:r>
        <w:rPr>
          <w:rFonts w:ascii="Tw Cen MT" w:hAnsi="Tw Cen MT" w:cs="Times New Roman"/>
          <w:sz w:val="28"/>
        </w:rPr>
        <w:t xml:space="preserve">to review existing policies and programmes on climate change adaptation and mitigation in </w:t>
      </w:r>
      <w:bookmarkStart w:id="0" w:name="_GoBack"/>
      <w:r w:rsidRPr="00672883">
        <w:rPr>
          <w:rFonts w:ascii="Tw Cen MT" w:hAnsi="Tw Cen MT" w:cs="Times New Roman"/>
          <w:sz w:val="28"/>
        </w:rPr>
        <w:t>view of ensuring</w:t>
      </w:r>
      <w:r>
        <w:rPr>
          <w:rFonts w:ascii="Tw Cen MT" w:hAnsi="Tw Cen MT" w:cs="Times New Roman"/>
          <w:sz w:val="28"/>
        </w:rPr>
        <w:t xml:space="preserve"> </w:t>
      </w:r>
      <w:bookmarkEnd w:id="0"/>
      <w:r>
        <w:rPr>
          <w:rFonts w:ascii="Tw Cen MT" w:hAnsi="Tw Cen MT" w:cs="Times New Roman"/>
          <w:sz w:val="28"/>
        </w:rPr>
        <w:t>that a human rights based approach has been adopted;</w:t>
      </w:r>
    </w:p>
    <w:p w14:paraId="3A49754F" w14:textId="77777777" w:rsidR="00672883" w:rsidRDefault="00672883" w:rsidP="00672883">
      <w:pPr>
        <w:pStyle w:val="ListParagraph"/>
        <w:jc w:val="both"/>
        <w:rPr>
          <w:rFonts w:ascii="Tw Cen MT" w:hAnsi="Tw Cen MT" w:cs="Times New Roman"/>
          <w:sz w:val="28"/>
        </w:rPr>
      </w:pPr>
    </w:p>
    <w:p w14:paraId="2F261DD5" w14:textId="77777777" w:rsidR="00672883" w:rsidRDefault="00672883" w:rsidP="00672883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8"/>
        </w:rPr>
      </w:pPr>
      <w:r w:rsidRPr="00DF1FF7">
        <w:rPr>
          <w:rFonts w:ascii="Tw Cen MT" w:hAnsi="Tw Cen MT" w:cs="Times New Roman"/>
          <w:sz w:val="28"/>
        </w:rPr>
        <w:t>Second, to become a party to</w:t>
      </w:r>
      <w:r>
        <w:rPr>
          <w:rFonts w:ascii="Tw Cen MT" w:hAnsi="Tw Cen MT" w:cs="Times New Roman"/>
          <w:sz w:val="28"/>
        </w:rPr>
        <w:t xml:space="preserve"> the</w:t>
      </w:r>
      <w:r w:rsidRPr="00DF1FF7">
        <w:rPr>
          <w:rFonts w:ascii="Tw Cen MT" w:hAnsi="Tw Cen MT" w:cs="Times New Roman"/>
          <w:sz w:val="28"/>
        </w:rPr>
        <w:t xml:space="preserve"> International Covenant on Economic, Social and Cultural rights; </w:t>
      </w:r>
    </w:p>
    <w:p w14:paraId="64534ED1" w14:textId="77777777" w:rsidR="00672883" w:rsidRPr="00DF1FF7" w:rsidRDefault="00672883" w:rsidP="00672883">
      <w:pPr>
        <w:pStyle w:val="ListParagraph"/>
        <w:rPr>
          <w:rFonts w:ascii="Tw Cen MT" w:hAnsi="Tw Cen MT" w:cs="Times New Roman"/>
          <w:sz w:val="28"/>
        </w:rPr>
      </w:pPr>
    </w:p>
    <w:p w14:paraId="6B038AFB" w14:textId="77777777" w:rsidR="00672883" w:rsidRDefault="00672883" w:rsidP="00672883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8"/>
        </w:rPr>
      </w:pPr>
      <w:r>
        <w:rPr>
          <w:rFonts w:ascii="Tw Cen MT" w:hAnsi="Tw Cen MT" w:cs="Times New Roman"/>
          <w:sz w:val="28"/>
        </w:rPr>
        <w:t>Thirdly, to put in place legislative and administrative measures to make primary education free and compulsory for children in urban and rural areas.</w:t>
      </w:r>
    </w:p>
    <w:p w14:paraId="01F79DF9" w14:textId="77777777" w:rsidR="00672883" w:rsidRPr="00EB294B" w:rsidRDefault="00672883" w:rsidP="00672883">
      <w:pPr>
        <w:jc w:val="both"/>
        <w:rPr>
          <w:rFonts w:ascii="Tw Cen MT" w:hAnsi="Tw Cen MT" w:cs="Times New Roman"/>
          <w:sz w:val="28"/>
        </w:rPr>
      </w:pPr>
      <w:r w:rsidRPr="00EB294B">
        <w:rPr>
          <w:rFonts w:ascii="Tw Cen MT" w:hAnsi="Tw Cen MT" w:cs="Times New Roman"/>
          <w:sz w:val="28"/>
        </w:rPr>
        <w:t xml:space="preserve">Seychelles wishes the delegation of </w:t>
      </w:r>
      <w:r>
        <w:rPr>
          <w:rFonts w:ascii="Tw Cen MT" w:hAnsi="Tw Cen MT" w:cs="Times New Roman"/>
          <w:sz w:val="28"/>
        </w:rPr>
        <w:t>Vanuatu</w:t>
      </w:r>
      <w:r w:rsidRPr="00EB294B">
        <w:rPr>
          <w:rFonts w:ascii="Tw Cen MT" w:hAnsi="Tw Cen MT" w:cs="Times New Roman"/>
          <w:sz w:val="28"/>
        </w:rPr>
        <w:t xml:space="preserve"> a fruitful session ahead.</w:t>
      </w:r>
    </w:p>
    <w:p w14:paraId="13740465" w14:textId="77777777" w:rsidR="00672883" w:rsidRDefault="00672883" w:rsidP="00672883">
      <w:pPr>
        <w:jc w:val="both"/>
        <w:rPr>
          <w:rFonts w:ascii="Tw Cen MT" w:hAnsi="Tw Cen MT" w:cs="Times New Roman"/>
          <w:sz w:val="28"/>
        </w:rPr>
      </w:pPr>
      <w:r w:rsidRPr="00EB294B">
        <w:rPr>
          <w:rFonts w:ascii="Tw Cen MT" w:hAnsi="Tw Cen MT" w:cs="Times New Roman"/>
          <w:sz w:val="28"/>
        </w:rPr>
        <w:t xml:space="preserve">Thank you, Mr President. </w:t>
      </w:r>
    </w:p>
    <w:p w14:paraId="1F5A52B2" w14:textId="2B168301" w:rsidR="008218C7" w:rsidRPr="00EB294B" w:rsidRDefault="008218C7" w:rsidP="00672883">
      <w:pPr>
        <w:jc w:val="both"/>
        <w:rPr>
          <w:rFonts w:ascii="Tw Cen MT" w:hAnsi="Tw Cen MT" w:cs="Times New Roman"/>
          <w:sz w:val="28"/>
        </w:rPr>
      </w:pPr>
    </w:p>
    <w:sectPr w:rsidR="008218C7" w:rsidRPr="00EB294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16E81" w14:textId="77777777" w:rsidR="001F5A2E" w:rsidRDefault="001F5A2E" w:rsidP="00613692">
      <w:pPr>
        <w:spacing w:after="0" w:line="240" w:lineRule="auto"/>
      </w:pPr>
      <w:r>
        <w:separator/>
      </w:r>
    </w:p>
  </w:endnote>
  <w:endnote w:type="continuationSeparator" w:id="0">
    <w:p w14:paraId="7EE87233" w14:textId="77777777" w:rsidR="001F5A2E" w:rsidRDefault="001F5A2E" w:rsidP="0061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15F41" w14:textId="77777777" w:rsidR="001F5A2E" w:rsidRDefault="001F5A2E" w:rsidP="00613692">
      <w:pPr>
        <w:spacing w:after="0" w:line="240" w:lineRule="auto"/>
      </w:pPr>
      <w:r>
        <w:separator/>
      </w:r>
    </w:p>
  </w:footnote>
  <w:footnote w:type="continuationSeparator" w:id="0">
    <w:p w14:paraId="7D4C70EE" w14:textId="77777777" w:rsidR="001F5A2E" w:rsidRDefault="001F5A2E" w:rsidP="0061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59B77" w14:textId="77777777" w:rsidR="00B570E7" w:rsidRPr="00B570E7" w:rsidRDefault="00B570E7" w:rsidP="00B570E7">
    <w:pPr>
      <w:pStyle w:val="NoSpacing"/>
      <w:rPr>
        <w:rFonts w:ascii="Constantia" w:hAnsi="Constantia"/>
        <w:sz w:val="20"/>
      </w:rPr>
    </w:pPr>
    <w:r w:rsidRPr="00B570E7">
      <w:rPr>
        <w:rFonts w:ascii="Constantia" w:hAnsi="Constantia"/>
        <w:sz w:val="20"/>
      </w:rPr>
      <w:t xml:space="preserve">To check against delivery </w:t>
    </w:r>
  </w:p>
  <w:p w14:paraId="0881A612" w14:textId="77777777" w:rsidR="00B570E7" w:rsidRDefault="00B570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1BC"/>
    <w:multiLevelType w:val="hybridMultilevel"/>
    <w:tmpl w:val="E0604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02F35"/>
    <w:multiLevelType w:val="hybridMultilevel"/>
    <w:tmpl w:val="68C48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ysDQyNjQxNLcwsjRV0lEKTi0uzszPAykwrQUA1fRUOiwAAAA="/>
  </w:docVars>
  <w:rsids>
    <w:rsidRoot w:val="008218C7"/>
    <w:rsid w:val="00005C65"/>
    <w:rsid w:val="000666DE"/>
    <w:rsid w:val="0019620C"/>
    <w:rsid w:val="001A173E"/>
    <w:rsid w:val="001F5A2E"/>
    <w:rsid w:val="00215A05"/>
    <w:rsid w:val="002451BD"/>
    <w:rsid w:val="00294716"/>
    <w:rsid w:val="002B1F1F"/>
    <w:rsid w:val="002B2912"/>
    <w:rsid w:val="002E7A57"/>
    <w:rsid w:val="00310003"/>
    <w:rsid w:val="00370DD1"/>
    <w:rsid w:val="003C4590"/>
    <w:rsid w:val="003D4F35"/>
    <w:rsid w:val="004320EE"/>
    <w:rsid w:val="00483D17"/>
    <w:rsid w:val="0050040E"/>
    <w:rsid w:val="00504DCC"/>
    <w:rsid w:val="00512A9A"/>
    <w:rsid w:val="00544AD6"/>
    <w:rsid w:val="005B5F36"/>
    <w:rsid w:val="005F2E8E"/>
    <w:rsid w:val="0060589B"/>
    <w:rsid w:val="00613692"/>
    <w:rsid w:val="006310C6"/>
    <w:rsid w:val="00672883"/>
    <w:rsid w:val="006A5BED"/>
    <w:rsid w:val="006E757A"/>
    <w:rsid w:val="00744715"/>
    <w:rsid w:val="00751A57"/>
    <w:rsid w:val="00756A22"/>
    <w:rsid w:val="00785BBC"/>
    <w:rsid w:val="007B5E08"/>
    <w:rsid w:val="007F3A7D"/>
    <w:rsid w:val="008218C7"/>
    <w:rsid w:val="00837540"/>
    <w:rsid w:val="00865A11"/>
    <w:rsid w:val="008A3514"/>
    <w:rsid w:val="008B0380"/>
    <w:rsid w:val="008B7C9C"/>
    <w:rsid w:val="008E2D4D"/>
    <w:rsid w:val="008E6C7E"/>
    <w:rsid w:val="008F70DD"/>
    <w:rsid w:val="009007B0"/>
    <w:rsid w:val="009C69B0"/>
    <w:rsid w:val="00A0129A"/>
    <w:rsid w:val="00A835EA"/>
    <w:rsid w:val="00AC6A54"/>
    <w:rsid w:val="00AF2F13"/>
    <w:rsid w:val="00B17D6C"/>
    <w:rsid w:val="00B570E7"/>
    <w:rsid w:val="00C34250"/>
    <w:rsid w:val="00C40ACD"/>
    <w:rsid w:val="00C6217E"/>
    <w:rsid w:val="00CE4D09"/>
    <w:rsid w:val="00D439A3"/>
    <w:rsid w:val="00E85C15"/>
    <w:rsid w:val="00EB294B"/>
    <w:rsid w:val="00EC0A45"/>
    <w:rsid w:val="00F5258B"/>
    <w:rsid w:val="00FD00C6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44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3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692"/>
    <w:rPr>
      <w:vertAlign w:val="superscript"/>
    </w:rPr>
  </w:style>
  <w:style w:type="paragraph" w:styleId="NoSpacing">
    <w:name w:val="No Spacing"/>
    <w:uiPriority w:val="1"/>
    <w:qFormat/>
    <w:rsid w:val="00C342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E7"/>
  </w:style>
  <w:style w:type="paragraph" w:styleId="Footer">
    <w:name w:val="footer"/>
    <w:basedOn w:val="Normal"/>
    <w:link w:val="FooterChar"/>
    <w:uiPriority w:val="99"/>
    <w:unhideWhenUsed/>
    <w:rsid w:val="00B5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3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692"/>
    <w:rPr>
      <w:vertAlign w:val="superscript"/>
    </w:rPr>
  </w:style>
  <w:style w:type="paragraph" w:styleId="NoSpacing">
    <w:name w:val="No Spacing"/>
    <w:uiPriority w:val="1"/>
    <w:qFormat/>
    <w:rsid w:val="00C342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E7"/>
  </w:style>
  <w:style w:type="paragraph" w:styleId="Footer">
    <w:name w:val="footer"/>
    <w:basedOn w:val="Normal"/>
    <w:link w:val="FooterChar"/>
    <w:uiPriority w:val="99"/>
    <w:unhideWhenUsed/>
    <w:rsid w:val="00B5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F6582-FDA6-4588-B3F4-DFDEE6190E96}"/>
</file>

<file path=customXml/itemProps2.xml><?xml version="1.0" encoding="utf-8"?>
<ds:datastoreItem xmlns:ds="http://schemas.openxmlformats.org/officeDocument/2006/customXml" ds:itemID="{FA98CB52-3459-C44B-ACE8-BD67D54751C2}"/>
</file>

<file path=customXml/itemProps3.xml><?xml version="1.0" encoding="utf-8"?>
<ds:datastoreItem xmlns:ds="http://schemas.openxmlformats.org/officeDocument/2006/customXml" ds:itemID="{D2C94E39-0B87-4047-8EDD-F13E9E9F230F}"/>
</file>

<file path=customXml/itemProps4.xml><?xml version="1.0" encoding="utf-8"?>
<ds:datastoreItem xmlns:ds="http://schemas.openxmlformats.org/officeDocument/2006/customXml" ds:itemID="{1FABF6E5-CDEB-4CAA-9F55-785A9EAAAD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TeamASG</dc:creator>
  <cp:keywords/>
  <dc:description/>
  <cp:lastModifiedBy>Gayethri Pillay</cp:lastModifiedBy>
  <cp:revision>2</cp:revision>
  <cp:lastPrinted>2019-01-21T12:12:00Z</cp:lastPrinted>
  <dcterms:created xsi:type="dcterms:W3CDTF">2019-01-24T05:35:00Z</dcterms:created>
  <dcterms:modified xsi:type="dcterms:W3CDTF">2019-01-24T05:35:00Z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