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B5EC5" w14:textId="77777777" w:rsidR="008B0380" w:rsidRDefault="008B0380" w:rsidP="008B0380">
      <w:pPr>
        <w:jc w:val="center"/>
        <w:rPr>
          <w:rFonts w:ascii="Garamond" w:hAnsi="Garamond"/>
          <w:b/>
          <w:sz w:val="21"/>
          <w:szCs w:val="21"/>
        </w:rPr>
      </w:pPr>
    </w:p>
    <w:p w14:paraId="55EFA207" w14:textId="77777777" w:rsidR="008B0380" w:rsidRPr="00B570E7" w:rsidRDefault="008B0380" w:rsidP="008B0380">
      <w:pPr>
        <w:jc w:val="center"/>
        <w:rPr>
          <w:rFonts w:ascii="Garamond" w:hAnsi="Garamond"/>
          <w:b/>
          <w:sz w:val="21"/>
          <w:szCs w:val="21"/>
        </w:rPr>
      </w:pPr>
      <w:r w:rsidRPr="00B570E7">
        <w:rPr>
          <w:rFonts w:ascii="Garamond" w:hAnsi="Garamond" w:cs="Times New Roman"/>
          <w:b/>
          <w:noProof/>
          <w:sz w:val="21"/>
          <w:szCs w:val="21"/>
          <w:lang w:val="en-US"/>
        </w:rPr>
        <w:drawing>
          <wp:anchor distT="0" distB="0" distL="114300" distR="114300" simplePos="0" relativeHeight="251659264" behindDoc="0" locked="0" layoutInCell="1" allowOverlap="1" wp14:anchorId="072DDB0C" wp14:editId="053901F4">
            <wp:simplePos x="0" y="0"/>
            <wp:positionH relativeFrom="margin">
              <wp:align>center</wp:align>
            </wp:positionH>
            <wp:positionV relativeFrom="paragraph">
              <wp:posOffset>405</wp:posOffset>
            </wp:positionV>
            <wp:extent cx="1135380" cy="1108075"/>
            <wp:effectExtent l="0" t="0" r="762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0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27C70C" w14:textId="77777777" w:rsidR="008B0380" w:rsidRPr="00B570E7" w:rsidRDefault="008B0380" w:rsidP="008B0380">
      <w:pPr>
        <w:jc w:val="center"/>
        <w:rPr>
          <w:rFonts w:ascii="Garamond" w:hAnsi="Garamond"/>
          <w:b/>
          <w:sz w:val="21"/>
          <w:szCs w:val="21"/>
        </w:rPr>
      </w:pPr>
    </w:p>
    <w:p w14:paraId="420C15C3" w14:textId="77777777" w:rsidR="008B0380" w:rsidRPr="00B570E7" w:rsidRDefault="008B0380" w:rsidP="008B0380">
      <w:pPr>
        <w:jc w:val="center"/>
        <w:rPr>
          <w:rFonts w:ascii="Garamond" w:hAnsi="Garamond"/>
          <w:b/>
          <w:sz w:val="21"/>
          <w:szCs w:val="21"/>
        </w:rPr>
      </w:pPr>
    </w:p>
    <w:p w14:paraId="64ABC416" w14:textId="77777777" w:rsidR="008B0380" w:rsidRPr="00B570E7" w:rsidRDefault="008B0380" w:rsidP="008B0380">
      <w:pPr>
        <w:pStyle w:val="NoSpacing"/>
        <w:jc w:val="center"/>
        <w:rPr>
          <w:rFonts w:ascii="Garamond" w:hAnsi="Garamond"/>
          <w:b/>
        </w:rPr>
      </w:pPr>
    </w:p>
    <w:p w14:paraId="2C8E6F90" w14:textId="77777777" w:rsidR="008B0380" w:rsidRDefault="008B0380" w:rsidP="008B0380">
      <w:pPr>
        <w:pStyle w:val="NoSpacing"/>
        <w:jc w:val="center"/>
        <w:rPr>
          <w:rFonts w:ascii="Garamond" w:hAnsi="Garamond"/>
          <w:b/>
          <w:sz w:val="28"/>
          <w:szCs w:val="28"/>
        </w:rPr>
      </w:pPr>
    </w:p>
    <w:p w14:paraId="6F5AAC8B" w14:textId="77777777" w:rsidR="008B0380" w:rsidRPr="00095FD8" w:rsidRDefault="008B0380" w:rsidP="008B0380">
      <w:pPr>
        <w:pStyle w:val="NoSpacing"/>
        <w:jc w:val="center"/>
        <w:rPr>
          <w:rFonts w:ascii="Garamond" w:hAnsi="Garamond"/>
          <w:b/>
          <w:sz w:val="26"/>
          <w:szCs w:val="26"/>
        </w:rPr>
      </w:pPr>
    </w:p>
    <w:p w14:paraId="049A4A69" w14:textId="02259247" w:rsidR="008B0380" w:rsidRDefault="008B0380" w:rsidP="008B0380">
      <w:pPr>
        <w:pStyle w:val="NoSpacing"/>
        <w:jc w:val="center"/>
        <w:rPr>
          <w:rFonts w:ascii="Tw Cen MT" w:hAnsi="Tw Cen MT"/>
          <w:b/>
          <w:sz w:val="36"/>
          <w:szCs w:val="26"/>
        </w:rPr>
      </w:pPr>
      <w:r w:rsidRPr="003E4862">
        <w:rPr>
          <w:rFonts w:ascii="Tw Cen MT" w:hAnsi="Tw Cen MT"/>
          <w:b/>
          <w:sz w:val="36"/>
          <w:szCs w:val="26"/>
        </w:rPr>
        <w:t>REPUBLIC OF SEYCHELLES</w:t>
      </w:r>
    </w:p>
    <w:p w14:paraId="76696DDB" w14:textId="77777777" w:rsidR="00EB294B" w:rsidRPr="003E4862" w:rsidRDefault="00EB294B" w:rsidP="008B0380">
      <w:pPr>
        <w:pStyle w:val="NoSpacing"/>
        <w:jc w:val="center"/>
        <w:rPr>
          <w:rFonts w:ascii="Tw Cen MT" w:hAnsi="Tw Cen MT"/>
          <w:b/>
          <w:sz w:val="36"/>
          <w:szCs w:val="26"/>
        </w:rPr>
      </w:pPr>
    </w:p>
    <w:p w14:paraId="2E253FA4" w14:textId="33E7D4FF" w:rsidR="008B0380" w:rsidRPr="00EB294B" w:rsidRDefault="008B0380" w:rsidP="008B0380">
      <w:pPr>
        <w:pStyle w:val="NoSpacing"/>
        <w:jc w:val="center"/>
        <w:rPr>
          <w:rFonts w:ascii="Tw Cen MT" w:hAnsi="Tw Cen MT"/>
          <w:b/>
          <w:sz w:val="32"/>
          <w:szCs w:val="26"/>
        </w:rPr>
      </w:pPr>
      <w:r w:rsidRPr="00EB294B">
        <w:rPr>
          <w:rFonts w:ascii="Tw Cen MT" w:hAnsi="Tw Cen MT"/>
          <w:b/>
          <w:sz w:val="32"/>
          <w:szCs w:val="26"/>
        </w:rPr>
        <w:t>32</w:t>
      </w:r>
      <w:r w:rsidRPr="00EB294B">
        <w:rPr>
          <w:rFonts w:ascii="Tw Cen MT" w:hAnsi="Tw Cen MT"/>
          <w:b/>
          <w:sz w:val="32"/>
          <w:szCs w:val="26"/>
          <w:vertAlign w:val="superscript"/>
        </w:rPr>
        <w:t>nd</w:t>
      </w:r>
      <w:r w:rsidRPr="00EB294B">
        <w:rPr>
          <w:rFonts w:ascii="Tw Cen MT" w:hAnsi="Tw Cen MT"/>
          <w:b/>
          <w:sz w:val="32"/>
          <w:szCs w:val="26"/>
        </w:rPr>
        <w:t xml:space="preserve"> SESSION OF THE UNIVERSAL PERIODIC REVIEW –– YEMEN  </w:t>
      </w:r>
    </w:p>
    <w:p w14:paraId="66073178" w14:textId="68E3018D" w:rsidR="008B0380" w:rsidRPr="00EB294B" w:rsidRDefault="008B0380" w:rsidP="008B0380">
      <w:pPr>
        <w:pStyle w:val="NoSpacing"/>
        <w:jc w:val="center"/>
        <w:rPr>
          <w:rFonts w:ascii="Tw Cen MT" w:hAnsi="Tw Cen MT"/>
          <w:sz w:val="24"/>
          <w:szCs w:val="26"/>
        </w:rPr>
      </w:pPr>
      <w:r w:rsidRPr="00EB294B">
        <w:rPr>
          <w:rFonts w:ascii="Tw Cen MT" w:hAnsi="Tw Cen MT"/>
          <w:sz w:val="24"/>
          <w:szCs w:val="26"/>
        </w:rPr>
        <w:t>23</w:t>
      </w:r>
      <w:r w:rsidRPr="00EB294B">
        <w:rPr>
          <w:rFonts w:ascii="Tw Cen MT" w:hAnsi="Tw Cen MT"/>
          <w:sz w:val="24"/>
          <w:szCs w:val="26"/>
          <w:vertAlign w:val="superscript"/>
        </w:rPr>
        <w:t>rd</w:t>
      </w:r>
      <w:r w:rsidRPr="00EB294B">
        <w:rPr>
          <w:rFonts w:ascii="Tw Cen MT" w:hAnsi="Tw Cen MT"/>
          <w:sz w:val="24"/>
          <w:szCs w:val="26"/>
        </w:rPr>
        <w:t xml:space="preserve">   January 2019</w:t>
      </w:r>
    </w:p>
    <w:p w14:paraId="3D01BFF4" w14:textId="77777777" w:rsidR="008B0380" w:rsidRPr="00EB294B" w:rsidRDefault="008B0380" w:rsidP="008B0380">
      <w:pPr>
        <w:pStyle w:val="NoSpacing"/>
        <w:jc w:val="center"/>
        <w:rPr>
          <w:rFonts w:ascii="Tw Cen MT" w:hAnsi="Tw Cen MT"/>
          <w:i/>
          <w:sz w:val="24"/>
        </w:rPr>
      </w:pPr>
      <w:r w:rsidRPr="00EB294B">
        <w:rPr>
          <w:rFonts w:ascii="Tw Cen MT" w:hAnsi="Tw Cen MT"/>
          <w:i/>
          <w:sz w:val="24"/>
        </w:rPr>
        <w:t xml:space="preserve">Statement delivered by Ms Gayethri M Pillay, Chargé </w:t>
      </w:r>
      <w:proofErr w:type="spellStart"/>
      <w:r w:rsidRPr="00EB294B">
        <w:rPr>
          <w:rFonts w:ascii="Tw Cen MT" w:hAnsi="Tw Cen MT"/>
          <w:i/>
          <w:sz w:val="24"/>
        </w:rPr>
        <w:t>D’affaires</w:t>
      </w:r>
      <w:proofErr w:type="spellEnd"/>
      <w:r w:rsidRPr="00EB294B">
        <w:rPr>
          <w:rFonts w:ascii="Tw Cen MT" w:hAnsi="Tw Cen MT"/>
          <w:i/>
          <w:sz w:val="24"/>
        </w:rPr>
        <w:t xml:space="preserve">/Counsellor </w:t>
      </w:r>
    </w:p>
    <w:p w14:paraId="4FF247F9" w14:textId="3F3D1164" w:rsidR="00B570E7" w:rsidRDefault="00B570E7" w:rsidP="00512A9A">
      <w:pPr>
        <w:jc w:val="both"/>
        <w:rPr>
          <w:rFonts w:ascii="Garamond" w:hAnsi="Garamond" w:cs="Times New Roman"/>
          <w:sz w:val="28"/>
        </w:rPr>
      </w:pPr>
    </w:p>
    <w:p w14:paraId="24D107D1" w14:textId="77777777" w:rsidR="00EB294B" w:rsidRDefault="00EB294B" w:rsidP="00512A9A">
      <w:pPr>
        <w:jc w:val="both"/>
        <w:rPr>
          <w:rFonts w:ascii="Garamond" w:hAnsi="Garamond" w:cs="Times New Roman"/>
          <w:sz w:val="28"/>
        </w:rPr>
      </w:pPr>
    </w:p>
    <w:p w14:paraId="6ABFBD7C" w14:textId="74DFFCCD" w:rsidR="008218C7" w:rsidRPr="00EB294B" w:rsidRDefault="008218C7" w:rsidP="00512A9A">
      <w:pPr>
        <w:jc w:val="both"/>
        <w:rPr>
          <w:rFonts w:ascii="Tw Cen MT" w:hAnsi="Tw Cen MT" w:cs="Times New Roman"/>
          <w:sz w:val="28"/>
        </w:rPr>
      </w:pPr>
      <w:r w:rsidRPr="00EB294B">
        <w:rPr>
          <w:rFonts w:ascii="Tw Cen MT" w:hAnsi="Tw Cen MT" w:cs="Times New Roman"/>
          <w:sz w:val="28"/>
        </w:rPr>
        <w:t xml:space="preserve">Thank you, Mr President. </w:t>
      </w:r>
    </w:p>
    <w:p w14:paraId="245D3420" w14:textId="3DA7A44C" w:rsidR="006A5BED" w:rsidRPr="00EB294B" w:rsidRDefault="008218C7" w:rsidP="00B17D6C">
      <w:pPr>
        <w:jc w:val="both"/>
        <w:rPr>
          <w:rFonts w:ascii="Tw Cen MT" w:hAnsi="Tw Cen MT" w:cs="Times New Roman"/>
          <w:sz w:val="28"/>
        </w:rPr>
      </w:pPr>
      <w:r w:rsidRPr="00EB294B">
        <w:rPr>
          <w:rFonts w:ascii="Tw Cen MT" w:hAnsi="Tw Cen MT" w:cs="Times New Roman"/>
          <w:sz w:val="28"/>
        </w:rPr>
        <w:t>Seychelles welcomes the</w:t>
      </w:r>
      <w:r w:rsidR="007B5E08" w:rsidRPr="00EB294B">
        <w:rPr>
          <w:rFonts w:ascii="Tw Cen MT" w:hAnsi="Tw Cen MT" w:cs="Times New Roman"/>
          <w:sz w:val="28"/>
        </w:rPr>
        <w:t xml:space="preserve"> distinguished</w:t>
      </w:r>
      <w:r w:rsidRPr="00EB294B">
        <w:rPr>
          <w:rFonts w:ascii="Tw Cen MT" w:hAnsi="Tw Cen MT" w:cs="Times New Roman"/>
          <w:sz w:val="28"/>
        </w:rPr>
        <w:t xml:space="preserve"> delegation of </w:t>
      </w:r>
      <w:r w:rsidR="00B17D6C" w:rsidRPr="00EB294B">
        <w:rPr>
          <w:rFonts w:ascii="Tw Cen MT" w:hAnsi="Tw Cen MT" w:cs="Times New Roman"/>
          <w:sz w:val="28"/>
        </w:rPr>
        <w:t xml:space="preserve">the </w:t>
      </w:r>
      <w:r w:rsidR="005F2E8E" w:rsidRPr="00EB294B">
        <w:rPr>
          <w:rFonts w:ascii="Tw Cen MT" w:hAnsi="Tw Cen MT" w:cs="Times New Roman"/>
          <w:sz w:val="28"/>
        </w:rPr>
        <w:t xml:space="preserve">Republic of </w:t>
      </w:r>
      <w:r w:rsidR="007B5E08" w:rsidRPr="00EB294B">
        <w:rPr>
          <w:rFonts w:ascii="Tw Cen MT" w:hAnsi="Tw Cen MT" w:cs="Times New Roman"/>
          <w:sz w:val="28"/>
        </w:rPr>
        <w:t>Yemen</w:t>
      </w:r>
      <w:r w:rsidR="005F2E8E" w:rsidRPr="00EB294B">
        <w:rPr>
          <w:rFonts w:ascii="Tw Cen MT" w:hAnsi="Tw Cen MT" w:cs="Times New Roman"/>
          <w:sz w:val="28"/>
        </w:rPr>
        <w:t xml:space="preserve"> and recognizes the </w:t>
      </w:r>
      <w:r w:rsidR="006310C6" w:rsidRPr="00EB294B">
        <w:rPr>
          <w:rFonts w:ascii="Tw Cen MT" w:hAnsi="Tw Cen MT" w:cs="Times New Roman"/>
          <w:sz w:val="28"/>
        </w:rPr>
        <w:t xml:space="preserve">positive steps taken to promote and protect fundamental human rights under difficult circumstances. Seychelles puts forward the following </w:t>
      </w:r>
      <w:r w:rsidR="006310C6" w:rsidRPr="00EB294B">
        <w:rPr>
          <w:rFonts w:ascii="Tw Cen MT" w:hAnsi="Tw Cen MT" w:cs="Times New Roman"/>
          <w:b/>
          <w:sz w:val="28"/>
        </w:rPr>
        <w:t>three recommendations:</w:t>
      </w:r>
      <w:r w:rsidR="006310C6" w:rsidRPr="00EB294B">
        <w:rPr>
          <w:rFonts w:ascii="Tw Cen MT" w:hAnsi="Tw Cen MT" w:cs="Times New Roman"/>
          <w:sz w:val="28"/>
        </w:rPr>
        <w:t xml:space="preserve"> </w:t>
      </w:r>
    </w:p>
    <w:p w14:paraId="26A565E0" w14:textId="71EA95A2" w:rsidR="00C6217E" w:rsidRPr="00EB294B" w:rsidRDefault="006310C6" w:rsidP="00AC6A54">
      <w:pPr>
        <w:pStyle w:val="ListParagraph"/>
        <w:numPr>
          <w:ilvl w:val="0"/>
          <w:numId w:val="2"/>
        </w:numPr>
        <w:jc w:val="both"/>
        <w:rPr>
          <w:rFonts w:ascii="Tw Cen MT" w:hAnsi="Tw Cen MT" w:cs="Times New Roman"/>
          <w:sz w:val="28"/>
        </w:rPr>
      </w:pPr>
      <w:r w:rsidRPr="00EB294B">
        <w:rPr>
          <w:rFonts w:ascii="Tw Cen MT" w:hAnsi="Tw Cen MT" w:cs="Times New Roman"/>
          <w:sz w:val="28"/>
        </w:rPr>
        <w:t xml:space="preserve">First, </w:t>
      </w:r>
      <w:r w:rsidR="00AC6A54" w:rsidRPr="00EB294B">
        <w:rPr>
          <w:rFonts w:ascii="Tw Cen MT" w:hAnsi="Tw Cen MT" w:cs="Times New Roman"/>
          <w:sz w:val="28"/>
        </w:rPr>
        <w:t xml:space="preserve">keeping in mind the heightened risk of trafficking in persons and related violence in situations of conflict, and in commending Yemen for the development of a National Strategy to combat trafficking, Seychelles recommends that training is provided for front line governmental officers to identify, address and prevent the trafficking of vulnerable persons;  </w:t>
      </w:r>
    </w:p>
    <w:p w14:paraId="32420955" w14:textId="77777777" w:rsidR="00C6217E" w:rsidRPr="00EB294B" w:rsidRDefault="00C6217E" w:rsidP="00AC6A54">
      <w:pPr>
        <w:pStyle w:val="ListParagraph"/>
        <w:jc w:val="both"/>
        <w:rPr>
          <w:rFonts w:ascii="Tw Cen MT" w:hAnsi="Tw Cen MT" w:cs="Times New Roman"/>
          <w:sz w:val="28"/>
        </w:rPr>
      </w:pPr>
    </w:p>
    <w:p w14:paraId="345D5AA5" w14:textId="4D146640" w:rsidR="00AC6A54" w:rsidRPr="00EB294B" w:rsidRDefault="00744715" w:rsidP="00AC6A54">
      <w:pPr>
        <w:pStyle w:val="ListParagraph"/>
        <w:numPr>
          <w:ilvl w:val="0"/>
          <w:numId w:val="2"/>
        </w:numPr>
        <w:jc w:val="both"/>
        <w:rPr>
          <w:rFonts w:ascii="Tw Cen MT" w:hAnsi="Tw Cen MT" w:cs="Times New Roman"/>
          <w:sz w:val="28"/>
        </w:rPr>
      </w:pPr>
      <w:r w:rsidRPr="00EB294B">
        <w:rPr>
          <w:rFonts w:ascii="Tw Cen MT" w:hAnsi="Tw Cen MT" w:cs="Times New Roman"/>
          <w:sz w:val="28"/>
        </w:rPr>
        <w:t xml:space="preserve">Second, </w:t>
      </w:r>
      <w:r w:rsidR="00AC6A54" w:rsidRPr="00EB294B">
        <w:rPr>
          <w:rFonts w:ascii="Tw Cen MT" w:hAnsi="Tw Cen MT" w:cs="Times New Roman"/>
          <w:sz w:val="28"/>
        </w:rPr>
        <w:t>to become a party to the</w:t>
      </w:r>
      <w:r w:rsidR="00A835EA">
        <w:rPr>
          <w:rFonts w:ascii="Tw Cen MT" w:hAnsi="Tw Cen MT" w:cs="Times New Roman"/>
          <w:sz w:val="28"/>
        </w:rPr>
        <w:t xml:space="preserve"> International</w:t>
      </w:r>
      <w:r w:rsidR="00AC6A54" w:rsidRPr="00EB294B">
        <w:rPr>
          <w:rFonts w:ascii="Tw Cen MT" w:hAnsi="Tw Cen MT" w:cs="Times New Roman"/>
          <w:sz w:val="28"/>
        </w:rPr>
        <w:t xml:space="preserve"> Convention </w:t>
      </w:r>
      <w:bookmarkStart w:id="0" w:name="_GoBack"/>
      <w:bookmarkEnd w:id="0"/>
      <w:r w:rsidR="00A835EA">
        <w:rPr>
          <w:rFonts w:ascii="Tw Cen MT" w:hAnsi="Tw Cen MT" w:cs="Times New Roman"/>
          <w:sz w:val="28"/>
        </w:rPr>
        <w:t>for the Protection of All Persons from</w:t>
      </w:r>
      <w:r w:rsidR="00AC6A54" w:rsidRPr="00EB294B">
        <w:rPr>
          <w:rFonts w:ascii="Tw Cen MT" w:hAnsi="Tw Cen MT" w:cs="Times New Roman"/>
          <w:sz w:val="28"/>
        </w:rPr>
        <w:t xml:space="preserve"> Enforced Disappearance and to enact legislation to implement the Convention that includes measures on compensation for victims and their families;  </w:t>
      </w:r>
    </w:p>
    <w:p w14:paraId="05B3779E" w14:textId="5622036F" w:rsidR="00294716" w:rsidRPr="00EB294B" w:rsidRDefault="00294716" w:rsidP="00AC6A54">
      <w:pPr>
        <w:pStyle w:val="ListParagraph"/>
        <w:jc w:val="both"/>
        <w:rPr>
          <w:rFonts w:ascii="Tw Cen MT" w:hAnsi="Tw Cen MT" w:cs="Times New Roman"/>
          <w:sz w:val="28"/>
        </w:rPr>
      </w:pPr>
    </w:p>
    <w:p w14:paraId="608E1F42" w14:textId="63B945AC" w:rsidR="006310C6" w:rsidRPr="00EB294B" w:rsidRDefault="00AC6A54" w:rsidP="00AC6A54">
      <w:pPr>
        <w:pStyle w:val="ListParagraph"/>
        <w:numPr>
          <w:ilvl w:val="0"/>
          <w:numId w:val="2"/>
        </w:numPr>
        <w:jc w:val="both"/>
        <w:rPr>
          <w:rFonts w:ascii="Tw Cen MT" w:hAnsi="Tw Cen MT" w:cs="Times New Roman"/>
          <w:sz w:val="28"/>
        </w:rPr>
      </w:pPr>
      <w:r w:rsidRPr="00EB294B">
        <w:rPr>
          <w:rFonts w:ascii="Tw Cen MT" w:hAnsi="Tw Cen MT" w:cs="Times New Roman"/>
          <w:sz w:val="28"/>
        </w:rPr>
        <w:t>Thirdly,</w:t>
      </w:r>
      <w:r w:rsidR="00AF2F13" w:rsidRPr="00EB294B">
        <w:rPr>
          <w:rFonts w:ascii="Tw Cen MT" w:hAnsi="Tw Cen MT" w:cs="Times New Roman"/>
          <w:sz w:val="28"/>
        </w:rPr>
        <w:t xml:space="preserve"> </w:t>
      </w:r>
      <w:r w:rsidRPr="00EB294B">
        <w:rPr>
          <w:rFonts w:ascii="Tw Cen MT" w:hAnsi="Tw Cen MT" w:cs="Times New Roman"/>
          <w:sz w:val="28"/>
        </w:rPr>
        <w:t>Seychelles recommends the</w:t>
      </w:r>
      <w:r w:rsidR="00AF2F13" w:rsidRPr="00EB294B">
        <w:rPr>
          <w:rFonts w:ascii="Tw Cen MT" w:hAnsi="Tw Cen MT" w:cs="Times New Roman"/>
          <w:sz w:val="28"/>
        </w:rPr>
        <w:t xml:space="preserve"> development of </w:t>
      </w:r>
      <w:r w:rsidRPr="00EB294B">
        <w:rPr>
          <w:rFonts w:ascii="Tw Cen MT" w:hAnsi="Tw Cen MT" w:cs="Times New Roman"/>
          <w:sz w:val="28"/>
        </w:rPr>
        <w:t xml:space="preserve">an action plan to ensure responsive mechanisms are put in place for victims and survivors of sexual and gender-based violence. </w:t>
      </w:r>
    </w:p>
    <w:p w14:paraId="51009B80" w14:textId="2949DADE" w:rsidR="008218C7" w:rsidRPr="00EB294B" w:rsidRDefault="00294716" w:rsidP="00512A9A">
      <w:pPr>
        <w:jc w:val="both"/>
        <w:rPr>
          <w:rFonts w:ascii="Tw Cen MT" w:hAnsi="Tw Cen MT" w:cs="Times New Roman"/>
          <w:sz w:val="28"/>
        </w:rPr>
      </w:pPr>
      <w:r w:rsidRPr="00EB294B">
        <w:rPr>
          <w:rFonts w:ascii="Tw Cen MT" w:hAnsi="Tw Cen MT" w:cs="Times New Roman"/>
          <w:sz w:val="28"/>
        </w:rPr>
        <w:t>Seychelles</w:t>
      </w:r>
      <w:r w:rsidR="008218C7" w:rsidRPr="00EB294B">
        <w:rPr>
          <w:rFonts w:ascii="Tw Cen MT" w:hAnsi="Tw Cen MT" w:cs="Times New Roman"/>
          <w:sz w:val="28"/>
        </w:rPr>
        <w:t xml:space="preserve"> wish</w:t>
      </w:r>
      <w:r w:rsidRPr="00EB294B">
        <w:rPr>
          <w:rFonts w:ascii="Tw Cen MT" w:hAnsi="Tw Cen MT" w:cs="Times New Roman"/>
          <w:sz w:val="28"/>
        </w:rPr>
        <w:t>es</w:t>
      </w:r>
      <w:r w:rsidR="00837540" w:rsidRPr="00EB294B">
        <w:rPr>
          <w:rFonts w:ascii="Tw Cen MT" w:hAnsi="Tw Cen MT" w:cs="Times New Roman"/>
          <w:sz w:val="28"/>
        </w:rPr>
        <w:t xml:space="preserve"> the delegation of</w:t>
      </w:r>
      <w:r w:rsidR="00483D17" w:rsidRPr="00EB294B">
        <w:rPr>
          <w:rFonts w:ascii="Tw Cen MT" w:hAnsi="Tw Cen MT" w:cs="Times New Roman"/>
          <w:sz w:val="28"/>
        </w:rPr>
        <w:t xml:space="preserve"> </w:t>
      </w:r>
      <w:r w:rsidR="007B5E08" w:rsidRPr="00EB294B">
        <w:rPr>
          <w:rFonts w:ascii="Tw Cen MT" w:hAnsi="Tw Cen MT" w:cs="Times New Roman"/>
          <w:sz w:val="28"/>
        </w:rPr>
        <w:t>Yemen a fruitful session ahead.</w:t>
      </w:r>
    </w:p>
    <w:p w14:paraId="1F5A52B2" w14:textId="77777777" w:rsidR="008218C7" w:rsidRPr="00EB294B" w:rsidRDefault="008218C7" w:rsidP="00512A9A">
      <w:pPr>
        <w:jc w:val="both"/>
        <w:rPr>
          <w:rFonts w:ascii="Tw Cen MT" w:hAnsi="Tw Cen MT" w:cs="Times New Roman"/>
          <w:sz w:val="28"/>
        </w:rPr>
      </w:pPr>
      <w:r w:rsidRPr="00EB294B">
        <w:rPr>
          <w:rFonts w:ascii="Tw Cen MT" w:hAnsi="Tw Cen MT" w:cs="Times New Roman"/>
          <w:sz w:val="28"/>
        </w:rPr>
        <w:t xml:space="preserve">Thank you, Mr President. </w:t>
      </w:r>
    </w:p>
    <w:sectPr w:rsidR="008218C7" w:rsidRPr="00EB294B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582192" w14:textId="77777777" w:rsidR="00FB36D9" w:rsidRDefault="00FB36D9" w:rsidP="00613692">
      <w:pPr>
        <w:spacing w:after="0" w:line="240" w:lineRule="auto"/>
      </w:pPr>
      <w:r>
        <w:separator/>
      </w:r>
    </w:p>
  </w:endnote>
  <w:endnote w:type="continuationSeparator" w:id="0">
    <w:p w14:paraId="4D4449E6" w14:textId="77777777" w:rsidR="00FB36D9" w:rsidRDefault="00FB36D9" w:rsidP="00613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w Cen MT">
    <w:charset w:val="00"/>
    <w:family w:val="swiss"/>
    <w:pitch w:val="variable"/>
    <w:sig w:usb0="00000007" w:usb1="00000000" w:usb2="00000000" w:usb3="00000000" w:csb0="00000003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8290A9" w14:textId="77777777" w:rsidR="00FB36D9" w:rsidRDefault="00FB36D9" w:rsidP="00613692">
      <w:pPr>
        <w:spacing w:after="0" w:line="240" w:lineRule="auto"/>
      </w:pPr>
      <w:r>
        <w:separator/>
      </w:r>
    </w:p>
  </w:footnote>
  <w:footnote w:type="continuationSeparator" w:id="0">
    <w:p w14:paraId="61584E66" w14:textId="77777777" w:rsidR="00FB36D9" w:rsidRDefault="00FB36D9" w:rsidP="00613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59B77" w14:textId="77777777" w:rsidR="00B570E7" w:rsidRPr="00B570E7" w:rsidRDefault="00B570E7" w:rsidP="00B570E7">
    <w:pPr>
      <w:pStyle w:val="NoSpacing"/>
      <w:rPr>
        <w:rFonts w:ascii="Constantia" w:hAnsi="Constantia"/>
        <w:sz w:val="20"/>
      </w:rPr>
    </w:pPr>
    <w:r w:rsidRPr="00B570E7">
      <w:rPr>
        <w:rFonts w:ascii="Constantia" w:hAnsi="Constantia"/>
        <w:sz w:val="20"/>
      </w:rPr>
      <w:t xml:space="preserve">To check against delivery </w:t>
    </w:r>
  </w:p>
  <w:p w14:paraId="0881A612" w14:textId="77777777" w:rsidR="00B570E7" w:rsidRDefault="00B570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E41BC"/>
    <w:multiLevelType w:val="hybridMultilevel"/>
    <w:tmpl w:val="E0604EC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802F35"/>
    <w:multiLevelType w:val="hybridMultilevel"/>
    <w:tmpl w:val="68C48AD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KysDQyNjQxNLcwsjRV0lEKTi0uzszPAykwqwUAFqd5ESwAAAA="/>
  </w:docVars>
  <w:rsids>
    <w:rsidRoot w:val="008218C7"/>
    <w:rsid w:val="00005C65"/>
    <w:rsid w:val="000666DE"/>
    <w:rsid w:val="0019620C"/>
    <w:rsid w:val="001A173E"/>
    <w:rsid w:val="001F5A2E"/>
    <w:rsid w:val="00210CD3"/>
    <w:rsid w:val="00215A05"/>
    <w:rsid w:val="002451BD"/>
    <w:rsid w:val="00294716"/>
    <w:rsid w:val="002B1F1F"/>
    <w:rsid w:val="002B2912"/>
    <w:rsid w:val="002E7A57"/>
    <w:rsid w:val="00310003"/>
    <w:rsid w:val="00370DD1"/>
    <w:rsid w:val="003C4590"/>
    <w:rsid w:val="003D4F35"/>
    <w:rsid w:val="004320EE"/>
    <w:rsid w:val="00483D17"/>
    <w:rsid w:val="0050040E"/>
    <w:rsid w:val="00504DCC"/>
    <w:rsid w:val="00512A9A"/>
    <w:rsid w:val="00544AD6"/>
    <w:rsid w:val="005B5F36"/>
    <w:rsid w:val="005F2E8E"/>
    <w:rsid w:val="0060589B"/>
    <w:rsid w:val="00613692"/>
    <w:rsid w:val="006310C6"/>
    <w:rsid w:val="006A5BED"/>
    <w:rsid w:val="006E757A"/>
    <w:rsid w:val="00744715"/>
    <w:rsid w:val="00751A57"/>
    <w:rsid w:val="00756A22"/>
    <w:rsid w:val="00785BBC"/>
    <w:rsid w:val="007B5E08"/>
    <w:rsid w:val="007F3A7D"/>
    <w:rsid w:val="008218C7"/>
    <w:rsid w:val="00837540"/>
    <w:rsid w:val="00865A11"/>
    <w:rsid w:val="008A3514"/>
    <w:rsid w:val="008B0380"/>
    <w:rsid w:val="008B7C9C"/>
    <w:rsid w:val="008E2D4D"/>
    <w:rsid w:val="008E6C7E"/>
    <w:rsid w:val="008F70DD"/>
    <w:rsid w:val="009007B0"/>
    <w:rsid w:val="009C69B0"/>
    <w:rsid w:val="00A0129A"/>
    <w:rsid w:val="00A835EA"/>
    <w:rsid w:val="00AC6A54"/>
    <w:rsid w:val="00AF2F13"/>
    <w:rsid w:val="00B17D6C"/>
    <w:rsid w:val="00B570E7"/>
    <w:rsid w:val="00C34250"/>
    <w:rsid w:val="00C40ACD"/>
    <w:rsid w:val="00C6217E"/>
    <w:rsid w:val="00CE4D09"/>
    <w:rsid w:val="00D439A3"/>
    <w:rsid w:val="00E85C15"/>
    <w:rsid w:val="00EB294B"/>
    <w:rsid w:val="00EC0A45"/>
    <w:rsid w:val="00F5258B"/>
    <w:rsid w:val="00FB36D9"/>
    <w:rsid w:val="00FD00C6"/>
    <w:rsid w:val="00FF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644640"/>
  <w15:docId w15:val="{B04958E1-4921-4AFA-8173-10BECDD3D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8C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1369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369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13692"/>
    <w:rPr>
      <w:vertAlign w:val="superscript"/>
    </w:rPr>
  </w:style>
  <w:style w:type="paragraph" w:styleId="NoSpacing">
    <w:name w:val="No Spacing"/>
    <w:uiPriority w:val="1"/>
    <w:qFormat/>
    <w:rsid w:val="00C3425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570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0E7"/>
  </w:style>
  <w:style w:type="paragraph" w:styleId="Footer">
    <w:name w:val="footer"/>
    <w:basedOn w:val="Normal"/>
    <w:link w:val="FooterChar"/>
    <w:uiPriority w:val="99"/>
    <w:unhideWhenUsed/>
    <w:rsid w:val="00B570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E85305-72DA-4720-BF70-BA6C6540A1FF}"/>
</file>

<file path=customXml/itemProps2.xml><?xml version="1.0" encoding="utf-8"?>
<ds:datastoreItem xmlns:ds="http://schemas.openxmlformats.org/officeDocument/2006/customXml" ds:itemID="{32BB8503-6B28-45FB-B4C6-CBEDD2A02BA3}"/>
</file>

<file path=customXml/itemProps3.xml><?xml version="1.0" encoding="utf-8"?>
<ds:datastoreItem xmlns:ds="http://schemas.openxmlformats.org/officeDocument/2006/customXml" ds:itemID="{E9343C92-C11C-40DC-A4D2-A5D71D42A4CB}"/>
</file>

<file path=customXml/itemProps4.xml><?xml version="1.0" encoding="utf-8"?>
<ds:datastoreItem xmlns:ds="http://schemas.openxmlformats.org/officeDocument/2006/customXml" ds:itemID="{14396CD8-9815-4334-AEFD-E512445D5F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TeamASG</dc:creator>
  <cp:keywords/>
  <dc:description/>
  <cp:lastModifiedBy>Gayethri Pillay</cp:lastModifiedBy>
  <cp:revision>5</cp:revision>
  <cp:lastPrinted>2019-01-21T12:12:00Z</cp:lastPrinted>
  <dcterms:created xsi:type="dcterms:W3CDTF">2019-01-23T07:46:00Z</dcterms:created>
  <dcterms:modified xsi:type="dcterms:W3CDTF">2019-01-23T11:08:00Z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