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2214880</wp:posOffset>
            </wp:positionH>
            <wp:positionV relativeFrom="line">
              <wp:posOffset>-59690</wp:posOffset>
            </wp:positionV>
            <wp:extent cx="1323975" cy="1076325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</w:r>
    </w:p>
    <w:p>
      <w:pPr>
        <w:pStyle w:val="style21"/>
        <w:widowControl w:val="false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132" w:val="left"/>
        </w:tabs>
        <w:suppressAutoHyphens w:val="true"/>
        <w:spacing w:after="0" w:before="0"/>
        <w:contextualSpacing w:val="false"/>
        <w:jc w:val="center"/>
      </w:pPr>
      <w:r>
        <w:rPr>
          <w:b/>
          <w:bCs/>
          <w:color w:val="26282A"/>
          <w:sz w:val="26"/>
          <w:szCs w:val="26"/>
          <w:u w:val="none"/>
          <w:lang w:val="fr-FR"/>
        </w:rPr>
        <w:t>Déclaration d’Haïti</w:t>
      </w:r>
    </w:p>
    <w:p>
      <w:pPr>
        <w:pStyle w:val="style21"/>
        <w:widowControl w:val="false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132" w:val="left"/>
        </w:tabs>
        <w:suppressAutoHyphens w:val="true"/>
        <w:spacing w:after="0" w:before="0"/>
        <w:contextualSpacing w:val="false"/>
        <w:jc w:val="center"/>
      </w:pPr>
      <w:r>
        <w:rPr>
          <w:sz w:val="26"/>
          <w:szCs w:val="26"/>
          <w:lang w:val="fr-FR"/>
        </w:rPr>
        <w:t>32</w:t>
      </w:r>
      <w:r>
        <w:rPr>
          <w:b/>
          <w:bCs/>
          <w:color w:val="26282A"/>
          <w:sz w:val="26"/>
          <w:szCs w:val="26"/>
          <w:u w:val="none"/>
          <w:lang w:val="fr-FR"/>
        </w:rPr>
        <w:t>ème session du Groupe de travail</w:t>
      </w:r>
    </w:p>
    <w:p>
      <w:pPr>
        <w:pStyle w:val="style21"/>
        <w:widowControl w:val="false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132" w:val="left"/>
        </w:tabs>
        <w:suppressAutoHyphens w:val="true"/>
        <w:spacing w:after="283" w:before="0"/>
        <w:contextualSpacing w:val="false"/>
        <w:jc w:val="center"/>
      </w:pPr>
      <w:r>
        <w:rPr>
          <w:b/>
          <w:bCs/>
          <w:color w:val="26282A"/>
          <w:sz w:val="26"/>
          <w:szCs w:val="26"/>
          <w:u w:val="none"/>
          <w:lang w:val="fr-FR"/>
        </w:rPr>
        <w:t>24 janvier-1 février</w:t>
      </w:r>
    </w:p>
    <w:p>
      <w:pPr>
        <w:pStyle w:val="style21"/>
        <w:widowControl w:val="false"/>
        <w:tabs>
          <w:tab w:leader="none" w:pos="709" w:val="left"/>
          <w:tab w:leader="none" w:pos="1418" w:val="left"/>
          <w:tab w:leader="none" w:pos="2127" w:val="left"/>
          <w:tab w:leader="none" w:pos="2836" w:val="left"/>
          <w:tab w:leader="none" w:pos="3545" w:val="left"/>
          <w:tab w:leader="none" w:pos="4254" w:val="left"/>
          <w:tab w:leader="none" w:pos="4963" w:val="left"/>
          <w:tab w:leader="none" w:pos="5672" w:val="left"/>
          <w:tab w:leader="none" w:pos="6381" w:val="left"/>
          <w:tab w:leader="none" w:pos="7090" w:val="left"/>
          <w:tab w:leader="none" w:pos="7799" w:val="left"/>
          <w:tab w:leader="none" w:pos="8508" w:val="left"/>
          <w:tab w:leader="none" w:pos="9132" w:val="left"/>
        </w:tabs>
        <w:suppressAutoHyphens w:val="true"/>
        <w:spacing w:after="140" w:before="0" w:line="288" w:lineRule="auto"/>
        <w:contextualSpacing w:val="false"/>
        <w:jc w:val="center"/>
      </w:pPr>
      <w:r>
        <w:rPr>
          <w:b/>
          <w:bCs/>
          <w:color w:val="26282A"/>
          <w:sz w:val="26"/>
          <w:szCs w:val="26"/>
          <w:u w:val="none"/>
          <w:lang w:val="fr-FR"/>
        </w:rPr>
        <w:t>Examen Périodique Universel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                                                   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EPU Vietnam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La délégation haïtienne accueille chaleureusement la délégation du Vietnam conduite par le Vice Ministre des Affaires Etrangères et la remercie de la mise à jour de son rapport national.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Elle  félicite le Vietnam pour les efforts déployés en vue d’assurer une meilleure promotion et   protection des droits de l’homme.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Haïti </w:t>
      </w:r>
      <w:r>
        <w:rPr>
          <w:rFonts w:ascii="Times New Roman" w:cs="Times New Roman" w:hAnsi="Times New Roman"/>
          <w:sz w:val="28"/>
          <w:szCs w:val="28"/>
        </w:rPr>
        <w:t>salue l'adoption par le Vietnam d'une</w:t>
      </w:r>
      <w:r>
        <w:rPr>
          <w:rFonts w:ascii="Times New Roman" w:cs="Times New Roman" w:hAnsi="Times New Roman"/>
          <w:sz w:val="28"/>
          <w:szCs w:val="28"/>
        </w:rPr>
        <w:t xml:space="preserve"> législation sur la liberté de croyance et de religion ainsi que l’adoption de politiques et programmes d’action visant a créer un environnement incitatif au service de la population.  </w:t>
      </w:r>
      <w:r>
        <w:rPr>
          <w:rFonts w:ascii="Times New Roman" w:cs="Times New Roman" w:hAnsi="Times New Roman"/>
          <w:sz w:val="28"/>
          <w:szCs w:val="28"/>
        </w:rPr>
        <w:t>C</w:t>
      </w:r>
      <w:r>
        <w:rPr>
          <w:rFonts w:ascii="Times New Roman" w:cs="Times New Roman" w:hAnsi="Times New Roman"/>
          <w:sz w:val="28"/>
          <w:szCs w:val="28"/>
        </w:rPr>
        <w:t xml:space="preserve">e qui a permis a un </w:t>
      </w:r>
      <w:r>
        <w:rPr>
          <w:rFonts w:ascii="Times New Roman" w:cs="Times New Roman" w:hAnsi="Times New Roman"/>
          <w:sz w:val="28"/>
          <w:szCs w:val="28"/>
        </w:rPr>
        <w:t>plus</w:t>
      </w:r>
      <w:r>
        <w:rPr>
          <w:rFonts w:ascii="Times New Roman" w:cs="Times New Roman" w:hAnsi="Times New Roman"/>
          <w:sz w:val="28"/>
          <w:szCs w:val="28"/>
        </w:rPr>
        <w:t xml:space="preserve"> grand nombre de vietnamiens de sortir de la pauvreté .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Toutefois, Haiti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souhaite lui faire les  deux recommandations suivantes :</w:t>
      </w:r>
    </w:p>
    <w:p>
      <w:pPr>
        <w:pStyle w:val="style0"/>
        <w:jc w:val="both"/>
      </w:pPr>
      <w:r>
        <w:rPr>
          <w:rFonts w:ascii="Times New Roman" w:cs="Times New Roman" w:hAnsi="Times New Roman"/>
          <w:b/>
          <w:bCs/>
          <w:sz w:val="28"/>
          <w:szCs w:val="28"/>
        </w:rPr>
        <w:t>1-Continuer a promouvoir la participation de la population, des entreprises et des organisations  non gouvernementales a l’élaboration et a la mise en œuvre de politiques visant a réduire les inégalités.</w:t>
      </w:r>
    </w:p>
    <w:p>
      <w:pPr>
        <w:pStyle w:val="style21"/>
        <w:jc w:val="both"/>
      </w:pPr>
      <w:r>
        <w:rPr>
          <w:b/>
          <w:bCs/>
          <w:sz w:val="28"/>
          <w:szCs w:val="28"/>
          <w:lang w:val="fr-FR"/>
        </w:rPr>
        <w:t>2</w:t>
      </w:r>
      <w:r>
        <w:rPr>
          <w:b/>
          <w:bCs/>
          <w:color w:val="000000"/>
          <w:sz w:val="28"/>
          <w:szCs w:val="28"/>
        </w:rPr>
        <w:t xml:space="preserve">/ Envisager de mettre en place un mécanisme national de mise en œuvre, de compte rendu et de suivi (NMIRF) couvrant les recommandations de l'EPU ; </w:t>
      </w:r>
    </w:p>
    <w:p>
      <w:pPr>
        <w:pStyle w:val="style0"/>
        <w:jc w:val="both"/>
      </w:pPr>
      <w:bookmarkStart w:id="0" w:name="_GoBack"/>
      <w:bookmarkEnd w:id="0"/>
      <w:r>
        <w:rPr>
          <w:rFonts w:ascii="Times New Roman" w:cs="Times New Roman" w:hAnsi="Times New Roman"/>
          <w:b/>
          <w:bCs/>
          <w:sz w:val="28"/>
          <w:szCs w:val="28"/>
        </w:rPr>
        <w:t>Haïti souhaite plein succes au Vietnam dans la mise en œuvre des   recommandations acceptées à ce 3</w:t>
      </w:r>
      <w:r>
        <w:rPr>
          <w:rFonts w:ascii="Times New Roman" w:cs="Times New Roman" w:hAnsi="Times New Roman"/>
          <w:b/>
          <w:bCs/>
          <w:sz w:val="28"/>
          <w:szCs w:val="28"/>
          <w:vertAlign w:val="superscript"/>
        </w:rPr>
        <w:t>e</w:t>
      </w:r>
      <w:r>
        <w:rPr>
          <w:rFonts w:ascii="Times New Roman" w:cs="Times New Roman" w:hAnsi="Times New Roman"/>
          <w:b/>
          <w:bCs/>
          <w:sz w:val="28"/>
          <w:szCs w:val="28"/>
        </w:rPr>
        <w:t xml:space="preserve"> cycle.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Je vous remercie. </w:t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  <w:style w:styleId="style21" w:type="paragraph">
    <w:name w:val="Normal (Web)"/>
    <w:basedOn w:val="style0"/>
    <w:next w:val="style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fr-CH" w:val="fr-CH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E5CE8-9E85-4334-A562-6308A2E3937F}"/>
</file>

<file path=customXml/itemProps2.xml><?xml version="1.0" encoding="utf-8"?>
<ds:datastoreItem xmlns:ds="http://schemas.openxmlformats.org/officeDocument/2006/customXml" ds:itemID="{FFC609C7-C363-4C04-BE14-C3368D5C881B}"/>
</file>

<file path=customXml/itemProps3.xml><?xml version="1.0" encoding="utf-8"?>
<ds:datastoreItem xmlns:ds="http://schemas.openxmlformats.org/officeDocument/2006/customXml" ds:itemID="{81BAC121-1713-46B5-8829-89315C6E29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Utilisateur Windows</cp:lastModifiedBy>
  <cp:revision>30</cp:revision>
  <dcterms:created xsi:type="dcterms:W3CDTF">2019-01-17T03:45:00Z</dcterms:created>
  <dcterms:modified xsi:type="dcterms:W3CDTF">2019-01-18T17:29:00Z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