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FA" w:rsidRDefault="00DF76FA" w:rsidP="005C5046">
      <w:pPr>
        <w:jc w:val="center"/>
        <w:rPr>
          <w:rFonts w:ascii="Times New Roman" w:hAnsi="Times New Roman"/>
          <w:b/>
          <w:sz w:val="24"/>
          <w:szCs w:val="24"/>
          <w:lang w:val="en-GB"/>
        </w:rPr>
      </w:pPr>
    </w:p>
    <w:p w:rsidR="00DF76FA" w:rsidRDefault="00DF76FA" w:rsidP="005C5046">
      <w:pPr>
        <w:jc w:val="center"/>
        <w:rPr>
          <w:rFonts w:ascii="Times New Roman" w:hAnsi="Times New Roman"/>
          <w:b/>
          <w:sz w:val="24"/>
          <w:szCs w:val="24"/>
          <w:lang w:val="en-GB"/>
        </w:rPr>
      </w:pPr>
    </w:p>
    <w:p w:rsidR="00DF76FA" w:rsidRDefault="00DF76FA" w:rsidP="005C5046">
      <w:pPr>
        <w:jc w:val="center"/>
        <w:rPr>
          <w:rFonts w:ascii="Times New Roman" w:hAnsi="Times New Roman"/>
          <w:b/>
          <w:sz w:val="24"/>
          <w:szCs w:val="24"/>
          <w:lang w:val="en-GB"/>
        </w:rPr>
      </w:pPr>
    </w:p>
    <w:p w:rsidR="005C5046" w:rsidRDefault="005C5046" w:rsidP="005C5046">
      <w:pPr>
        <w:jc w:val="center"/>
        <w:rPr>
          <w:rFonts w:ascii="Times New Roman" w:hAnsi="Times New Roman"/>
          <w:b/>
          <w:sz w:val="24"/>
          <w:szCs w:val="24"/>
          <w:lang w:val="en-GB"/>
        </w:rPr>
      </w:pPr>
      <w:r w:rsidRPr="00115791">
        <w:rPr>
          <w:rFonts w:ascii="Times New Roman" w:hAnsi="Times New Roman"/>
          <w:b/>
          <w:sz w:val="24"/>
          <w:szCs w:val="24"/>
          <w:lang w:val="en-GB"/>
        </w:rPr>
        <w:t>UNIVERSAL PERIODIC REVIEW</w:t>
      </w:r>
    </w:p>
    <w:p w:rsidR="005C5046" w:rsidRPr="00115791" w:rsidRDefault="005C5046" w:rsidP="005C5046">
      <w:pPr>
        <w:jc w:val="center"/>
        <w:rPr>
          <w:rFonts w:ascii="Times New Roman" w:hAnsi="Times New Roman"/>
          <w:b/>
          <w:sz w:val="24"/>
          <w:szCs w:val="24"/>
          <w:lang w:val="en-GB"/>
        </w:rPr>
      </w:pPr>
      <w:proofErr w:type="gramStart"/>
      <w:r>
        <w:rPr>
          <w:rFonts w:ascii="Times New Roman" w:hAnsi="Times New Roman"/>
          <w:b/>
          <w:sz w:val="24"/>
          <w:szCs w:val="24"/>
          <w:lang w:val="en-GB"/>
        </w:rPr>
        <w:t>32</w:t>
      </w:r>
      <w:r w:rsidRPr="00115791">
        <w:rPr>
          <w:rFonts w:ascii="Times New Roman" w:hAnsi="Times New Roman"/>
          <w:b/>
          <w:sz w:val="24"/>
          <w:szCs w:val="24"/>
          <w:vertAlign w:val="superscript"/>
          <w:lang w:val="en-GB"/>
        </w:rPr>
        <w:t>nd</w:t>
      </w:r>
      <w:proofErr w:type="gramEnd"/>
      <w:r>
        <w:rPr>
          <w:rFonts w:ascii="Times New Roman" w:hAnsi="Times New Roman"/>
          <w:b/>
          <w:sz w:val="24"/>
          <w:szCs w:val="24"/>
          <w:lang w:val="en-GB"/>
        </w:rPr>
        <w:t xml:space="preserve"> SESSION</w:t>
      </w:r>
    </w:p>
    <w:p w:rsidR="005C5046" w:rsidRPr="00115791" w:rsidRDefault="005C5046" w:rsidP="005C5046">
      <w:pPr>
        <w:jc w:val="center"/>
        <w:rPr>
          <w:rFonts w:ascii="Times New Roman" w:hAnsi="Times New Roman"/>
          <w:b/>
          <w:sz w:val="24"/>
          <w:szCs w:val="24"/>
          <w:lang w:val="en-GB"/>
        </w:rPr>
      </w:pPr>
      <w:r w:rsidRPr="00115791">
        <w:rPr>
          <w:rFonts w:ascii="Times New Roman" w:hAnsi="Times New Roman"/>
          <w:b/>
          <w:sz w:val="24"/>
          <w:szCs w:val="24"/>
          <w:lang w:val="en-GB"/>
        </w:rPr>
        <w:t>STATEMENT BY TURKEY</w:t>
      </w:r>
    </w:p>
    <w:p w:rsidR="005C5046" w:rsidRPr="00115791" w:rsidRDefault="005C5046" w:rsidP="005C5046">
      <w:pPr>
        <w:jc w:val="center"/>
        <w:rPr>
          <w:rFonts w:ascii="Times New Roman" w:hAnsi="Times New Roman"/>
          <w:b/>
          <w:sz w:val="24"/>
          <w:szCs w:val="24"/>
          <w:lang w:val="en-GB"/>
        </w:rPr>
      </w:pPr>
      <w:r w:rsidRPr="00115791">
        <w:rPr>
          <w:rFonts w:ascii="Times New Roman" w:hAnsi="Times New Roman"/>
          <w:b/>
          <w:sz w:val="24"/>
          <w:szCs w:val="24"/>
          <w:lang w:val="en-GB"/>
        </w:rPr>
        <w:t>29 January 2019</w:t>
      </w:r>
    </w:p>
    <w:p w:rsidR="005C5046" w:rsidRDefault="005C5046" w:rsidP="005C5046">
      <w:pPr>
        <w:jc w:val="both"/>
        <w:rPr>
          <w:rFonts w:ascii="Times New Roman" w:hAnsi="Times New Roman"/>
          <w:sz w:val="24"/>
          <w:szCs w:val="24"/>
          <w:lang w:val="en-GB"/>
        </w:rPr>
      </w:pPr>
    </w:p>
    <w:p w:rsidR="00DF76FA" w:rsidRPr="00DF76FA" w:rsidRDefault="00DF76FA" w:rsidP="00DF76FA">
      <w:pPr>
        <w:jc w:val="both"/>
        <w:rPr>
          <w:rFonts w:ascii="Times New Roman" w:hAnsi="Times New Roman"/>
          <w:sz w:val="24"/>
          <w:szCs w:val="24"/>
          <w:lang w:val="en-GB"/>
        </w:rPr>
      </w:pPr>
      <w:r w:rsidRPr="00DF76FA">
        <w:rPr>
          <w:rFonts w:ascii="Times New Roman" w:hAnsi="Times New Roman"/>
          <w:sz w:val="24"/>
          <w:szCs w:val="24"/>
          <w:lang w:val="en-GB"/>
        </w:rPr>
        <w:t>Mr. President,</w:t>
      </w:r>
    </w:p>
    <w:p w:rsidR="00DF76FA" w:rsidRPr="00DF76FA" w:rsidRDefault="00DF76FA" w:rsidP="00DF76FA">
      <w:pPr>
        <w:jc w:val="both"/>
        <w:rPr>
          <w:rFonts w:ascii="Times New Roman" w:hAnsi="Times New Roman"/>
          <w:sz w:val="24"/>
          <w:szCs w:val="24"/>
          <w:lang w:val="en-GB"/>
        </w:rPr>
      </w:pPr>
      <w:r w:rsidRPr="00DF76FA">
        <w:rPr>
          <w:rFonts w:ascii="Times New Roman" w:hAnsi="Times New Roman"/>
          <w:sz w:val="24"/>
          <w:szCs w:val="24"/>
          <w:lang w:val="en-GB"/>
        </w:rPr>
        <w:t xml:space="preserve">Given the allegations of the Representative of the National Report under review, I just would like to recall that the Turkish intervention on </w:t>
      </w:r>
      <w:proofErr w:type="gramStart"/>
      <w:r w:rsidRPr="00DF76FA">
        <w:rPr>
          <w:rFonts w:ascii="Times New Roman" w:hAnsi="Times New Roman"/>
          <w:sz w:val="24"/>
          <w:szCs w:val="24"/>
          <w:lang w:val="en-GB"/>
        </w:rPr>
        <w:t xml:space="preserve">Cyprus which was carried out in the wake of coup </w:t>
      </w:r>
      <w:proofErr w:type="spellStart"/>
      <w:r w:rsidRPr="00DF76FA">
        <w:rPr>
          <w:rFonts w:ascii="Times New Roman" w:hAnsi="Times New Roman"/>
          <w:sz w:val="24"/>
          <w:szCs w:val="24"/>
          <w:lang w:val="en-GB"/>
        </w:rPr>
        <w:t>d’etat</w:t>
      </w:r>
      <w:proofErr w:type="spellEnd"/>
      <w:r w:rsidRPr="00DF76FA">
        <w:rPr>
          <w:rFonts w:ascii="Times New Roman" w:hAnsi="Times New Roman"/>
          <w:sz w:val="24"/>
          <w:szCs w:val="24"/>
          <w:lang w:val="en-GB"/>
        </w:rPr>
        <w:t xml:space="preserve"> in 1974</w:t>
      </w:r>
      <w:proofErr w:type="gramEnd"/>
      <w:r w:rsidRPr="00DF76FA">
        <w:rPr>
          <w:rFonts w:ascii="Times New Roman" w:hAnsi="Times New Roman"/>
          <w:sz w:val="24"/>
          <w:szCs w:val="24"/>
          <w:lang w:val="en-GB"/>
        </w:rPr>
        <w:t xml:space="preserve"> was fully legal under 1960 Treat of Guarantee. </w:t>
      </w:r>
    </w:p>
    <w:p w:rsidR="00DF76FA" w:rsidRPr="00DF76FA" w:rsidRDefault="00DF76FA" w:rsidP="00DF76FA">
      <w:pPr>
        <w:jc w:val="both"/>
        <w:rPr>
          <w:rFonts w:ascii="Times New Roman" w:hAnsi="Times New Roman"/>
          <w:sz w:val="24"/>
          <w:szCs w:val="24"/>
          <w:lang w:val="en-GB"/>
        </w:rPr>
      </w:pPr>
      <w:r w:rsidRPr="00DF76FA">
        <w:rPr>
          <w:rFonts w:ascii="Times New Roman" w:hAnsi="Times New Roman"/>
          <w:sz w:val="24"/>
          <w:szCs w:val="24"/>
          <w:lang w:val="en-GB"/>
        </w:rPr>
        <w:t>Mr. President,</w:t>
      </w:r>
    </w:p>
    <w:p w:rsidR="00DF76FA" w:rsidRPr="00DF76FA" w:rsidRDefault="00DF76FA" w:rsidP="00DF76FA">
      <w:pPr>
        <w:jc w:val="both"/>
        <w:rPr>
          <w:rFonts w:ascii="Times New Roman" w:hAnsi="Times New Roman"/>
          <w:b/>
          <w:sz w:val="24"/>
          <w:szCs w:val="24"/>
          <w:lang w:val="en-GB"/>
        </w:rPr>
      </w:pPr>
      <w:r w:rsidRPr="00DF76FA">
        <w:rPr>
          <w:rFonts w:ascii="Times New Roman" w:hAnsi="Times New Roman"/>
          <w:sz w:val="24"/>
          <w:szCs w:val="24"/>
          <w:lang w:val="en-GB"/>
        </w:rPr>
        <w:t xml:space="preserve">May I take this opportunity to draw your attention to the </w:t>
      </w:r>
      <w:r w:rsidRPr="00DF76FA">
        <w:rPr>
          <w:rFonts w:ascii="Times New Roman" w:hAnsi="Times New Roman"/>
          <w:b/>
          <w:sz w:val="24"/>
          <w:szCs w:val="24"/>
          <w:lang w:val="en-GB"/>
        </w:rPr>
        <w:t xml:space="preserve">human rights situation of Turkish Cypriot people who are one of the equal parties together with Greek Cypriots in </w:t>
      </w:r>
      <w:proofErr w:type="gramStart"/>
      <w:r w:rsidRPr="00DF76FA">
        <w:rPr>
          <w:rFonts w:ascii="Times New Roman" w:hAnsi="Times New Roman"/>
          <w:b/>
          <w:sz w:val="24"/>
          <w:szCs w:val="24"/>
          <w:lang w:val="en-GB"/>
        </w:rPr>
        <w:t>Cyprus.</w:t>
      </w:r>
      <w:proofErr w:type="gramEnd"/>
    </w:p>
    <w:p w:rsidR="00DF76FA" w:rsidRPr="00DF76FA" w:rsidRDefault="00DF76FA" w:rsidP="00DF76FA">
      <w:pPr>
        <w:jc w:val="both"/>
        <w:rPr>
          <w:rFonts w:ascii="Times New Roman" w:hAnsi="Times New Roman"/>
          <w:sz w:val="24"/>
          <w:szCs w:val="24"/>
          <w:lang w:val="en-GB"/>
        </w:rPr>
      </w:pPr>
      <w:r w:rsidRPr="00DF76FA">
        <w:rPr>
          <w:rFonts w:ascii="Times New Roman" w:hAnsi="Times New Roman"/>
          <w:sz w:val="24"/>
          <w:szCs w:val="24"/>
          <w:lang w:val="en-GB"/>
        </w:rPr>
        <w:t xml:space="preserve">The issue of the unjust isolation imposed on the Turkish Cypriot side </w:t>
      </w:r>
      <w:proofErr w:type="gramStart"/>
      <w:r w:rsidRPr="00DF76FA">
        <w:rPr>
          <w:rFonts w:ascii="Times New Roman" w:hAnsi="Times New Roman"/>
          <w:sz w:val="24"/>
          <w:szCs w:val="24"/>
          <w:lang w:val="en-GB"/>
        </w:rPr>
        <w:t>has still not been addressed</w:t>
      </w:r>
      <w:proofErr w:type="gramEnd"/>
      <w:r w:rsidRPr="00DF76FA">
        <w:rPr>
          <w:rFonts w:ascii="Times New Roman" w:hAnsi="Times New Roman"/>
          <w:sz w:val="24"/>
          <w:szCs w:val="24"/>
          <w:lang w:val="en-GB"/>
        </w:rPr>
        <w:t xml:space="preserve">. Almost fourteen years have elapsed since the report of the then UN Secretary-General in 2004 where it was clearly </w:t>
      </w:r>
      <w:proofErr w:type="gramStart"/>
      <w:r w:rsidRPr="00DF76FA">
        <w:rPr>
          <w:rFonts w:ascii="Times New Roman" w:hAnsi="Times New Roman"/>
          <w:sz w:val="24"/>
          <w:szCs w:val="24"/>
          <w:lang w:val="en-GB"/>
        </w:rPr>
        <w:t>stated that</w:t>
      </w:r>
      <w:proofErr w:type="gramEnd"/>
      <w:r w:rsidRPr="00DF76FA">
        <w:rPr>
          <w:rFonts w:ascii="Times New Roman" w:hAnsi="Times New Roman"/>
          <w:sz w:val="24"/>
          <w:szCs w:val="24"/>
          <w:lang w:val="en-GB"/>
        </w:rPr>
        <w:t xml:space="preserve"> “there exists no rationale for pressuring and isolating the Turkish Cypriots”.</w:t>
      </w:r>
    </w:p>
    <w:p w:rsidR="00DF76FA" w:rsidRPr="00DF76FA" w:rsidRDefault="00DF76FA" w:rsidP="00DF76FA">
      <w:pPr>
        <w:jc w:val="both"/>
        <w:rPr>
          <w:rFonts w:ascii="Times New Roman" w:hAnsi="Times New Roman"/>
          <w:sz w:val="24"/>
          <w:szCs w:val="24"/>
          <w:lang w:val="en-GB"/>
        </w:rPr>
      </w:pPr>
      <w:r w:rsidRPr="00DF76FA">
        <w:rPr>
          <w:rFonts w:ascii="Times New Roman" w:hAnsi="Times New Roman"/>
          <w:sz w:val="24"/>
          <w:szCs w:val="24"/>
          <w:lang w:val="en-GB"/>
        </w:rPr>
        <w:t xml:space="preserve">It is widely accepted that the continuation of these inhuman embargoes, which encompass all </w:t>
      </w:r>
      <w:proofErr w:type="gramStart"/>
      <w:r w:rsidRPr="00DF76FA">
        <w:rPr>
          <w:rFonts w:ascii="Times New Roman" w:hAnsi="Times New Roman"/>
          <w:sz w:val="24"/>
          <w:szCs w:val="24"/>
          <w:lang w:val="en-GB"/>
        </w:rPr>
        <w:t>walks of life</w:t>
      </w:r>
      <w:proofErr w:type="gramEnd"/>
      <w:r w:rsidRPr="00DF76FA">
        <w:rPr>
          <w:rFonts w:ascii="Times New Roman" w:hAnsi="Times New Roman"/>
          <w:sz w:val="24"/>
          <w:szCs w:val="24"/>
          <w:lang w:val="en-GB"/>
        </w:rPr>
        <w:t xml:space="preserve">, serves no purpose other than to exacerbate the discrepancies between the two sides and wrongfully disadvantage one of them. </w:t>
      </w:r>
    </w:p>
    <w:p w:rsidR="00DF76FA" w:rsidRPr="00DF76FA" w:rsidRDefault="00DF76FA" w:rsidP="00DF76FA">
      <w:pPr>
        <w:jc w:val="both"/>
        <w:rPr>
          <w:rFonts w:ascii="Times New Roman" w:hAnsi="Times New Roman"/>
          <w:sz w:val="24"/>
          <w:szCs w:val="24"/>
          <w:lang w:val="en-GB"/>
        </w:rPr>
      </w:pPr>
      <w:r w:rsidRPr="00DF76FA">
        <w:rPr>
          <w:rFonts w:ascii="Times New Roman" w:hAnsi="Times New Roman"/>
          <w:sz w:val="24"/>
          <w:szCs w:val="24"/>
          <w:lang w:val="en-GB"/>
        </w:rPr>
        <w:t xml:space="preserve">There is an increase in number as well as in frequency of attacks and incidents perpetuated against Turkish Cypriots in South Cyprus and they continue to remain mainly unpunished. </w:t>
      </w:r>
    </w:p>
    <w:p w:rsidR="00DF76FA" w:rsidRPr="00DF76FA" w:rsidRDefault="00DF76FA" w:rsidP="00DF76FA">
      <w:pPr>
        <w:jc w:val="both"/>
        <w:rPr>
          <w:rFonts w:ascii="Times New Roman" w:hAnsi="Times New Roman"/>
          <w:sz w:val="24"/>
          <w:szCs w:val="24"/>
          <w:lang w:val="en-GB"/>
        </w:rPr>
      </w:pPr>
      <w:r w:rsidRPr="00DF76FA">
        <w:rPr>
          <w:rFonts w:ascii="Times New Roman" w:hAnsi="Times New Roman"/>
          <w:sz w:val="24"/>
          <w:szCs w:val="24"/>
          <w:lang w:val="en-GB"/>
        </w:rPr>
        <w:t xml:space="preserve">A Turkish school </w:t>
      </w:r>
      <w:proofErr w:type="gramStart"/>
      <w:r w:rsidRPr="00DF76FA">
        <w:rPr>
          <w:rFonts w:ascii="Times New Roman" w:hAnsi="Times New Roman"/>
          <w:sz w:val="24"/>
          <w:szCs w:val="24"/>
          <w:lang w:val="en-GB"/>
        </w:rPr>
        <w:t>has still not been established</w:t>
      </w:r>
      <w:proofErr w:type="gramEnd"/>
      <w:r w:rsidRPr="00DF76FA">
        <w:rPr>
          <w:rFonts w:ascii="Times New Roman" w:hAnsi="Times New Roman"/>
          <w:sz w:val="24"/>
          <w:szCs w:val="24"/>
          <w:lang w:val="en-GB"/>
        </w:rPr>
        <w:t xml:space="preserve"> in South Cyprus </w:t>
      </w:r>
      <w:r w:rsidRPr="00DF76FA">
        <w:rPr>
          <w:rFonts w:ascii="Times New Roman" w:hAnsi="Times New Roman"/>
          <w:sz w:val="24"/>
          <w:szCs w:val="24"/>
          <w:u w:val="single"/>
          <w:lang w:val="en-GB"/>
        </w:rPr>
        <w:t>for the past 22 years</w:t>
      </w:r>
      <w:r w:rsidRPr="00DF76FA">
        <w:rPr>
          <w:rFonts w:ascii="Times New Roman" w:hAnsi="Times New Roman"/>
          <w:sz w:val="24"/>
          <w:szCs w:val="24"/>
          <w:lang w:val="en-GB"/>
        </w:rPr>
        <w:t xml:space="preserve">. </w:t>
      </w:r>
    </w:p>
    <w:p w:rsidR="00DF76FA" w:rsidRPr="00DF76FA" w:rsidRDefault="00DF76FA" w:rsidP="00DF76FA">
      <w:pPr>
        <w:jc w:val="both"/>
        <w:rPr>
          <w:rFonts w:ascii="Times New Roman" w:hAnsi="Times New Roman"/>
          <w:sz w:val="24"/>
          <w:szCs w:val="24"/>
          <w:lang w:val="en-GB"/>
        </w:rPr>
      </w:pPr>
      <w:r w:rsidRPr="00DF76FA">
        <w:rPr>
          <w:rFonts w:ascii="Times New Roman" w:hAnsi="Times New Roman"/>
          <w:sz w:val="24"/>
          <w:szCs w:val="24"/>
          <w:lang w:val="en-GB"/>
        </w:rPr>
        <w:t xml:space="preserve">There are still no mosques designated for </w:t>
      </w:r>
      <w:r w:rsidRPr="00DF76FA">
        <w:rPr>
          <w:rFonts w:ascii="Times New Roman" w:hAnsi="Times New Roman"/>
          <w:sz w:val="24"/>
          <w:szCs w:val="24"/>
          <w:u w:val="single"/>
          <w:lang w:val="en-GB"/>
        </w:rPr>
        <w:t>unrestricted and continuous worship</w:t>
      </w:r>
      <w:r w:rsidRPr="00DF76FA">
        <w:rPr>
          <w:rFonts w:ascii="Times New Roman" w:hAnsi="Times New Roman"/>
          <w:sz w:val="24"/>
          <w:szCs w:val="24"/>
          <w:lang w:val="en-GB"/>
        </w:rPr>
        <w:t xml:space="preserve"> by the Muslim Turkish Cypriots as well as for other Muslim communities in the</w:t>
      </w:r>
      <w:r w:rsidRPr="00DF76FA">
        <w:rPr>
          <w:rFonts w:ascii="Times New Roman" w:hAnsi="Times New Roman"/>
          <w:b/>
          <w:sz w:val="24"/>
          <w:szCs w:val="24"/>
          <w:lang w:val="en-GB"/>
        </w:rPr>
        <w:t xml:space="preserve"> Greek Cypriot side</w:t>
      </w:r>
      <w:r w:rsidRPr="00DF76FA">
        <w:rPr>
          <w:rFonts w:ascii="Times New Roman" w:hAnsi="Times New Roman"/>
          <w:sz w:val="24"/>
          <w:szCs w:val="24"/>
          <w:lang w:val="en-GB"/>
        </w:rPr>
        <w:t xml:space="preserve">. Only few mosques are open merely during `museum hours` which is not enough to fulfil the requirements of Islamic faith. </w:t>
      </w:r>
    </w:p>
    <w:p w:rsidR="00DF76FA" w:rsidRPr="00DF76FA" w:rsidRDefault="00DF76FA" w:rsidP="00DF76FA">
      <w:pPr>
        <w:jc w:val="both"/>
        <w:rPr>
          <w:rFonts w:ascii="Times New Roman" w:hAnsi="Times New Roman"/>
          <w:sz w:val="24"/>
          <w:szCs w:val="24"/>
          <w:lang w:val="en-GB"/>
        </w:rPr>
      </w:pPr>
      <w:r w:rsidRPr="00DF76FA">
        <w:rPr>
          <w:rFonts w:ascii="Times New Roman" w:hAnsi="Times New Roman"/>
          <w:sz w:val="24"/>
          <w:szCs w:val="24"/>
          <w:lang w:val="en-GB"/>
        </w:rPr>
        <w:t xml:space="preserve">Many Turkish Cypriots are prevented from crossing to South Cyprus </w:t>
      </w:r>
      <w:proofErr w:type="gramStart"/>
      <w:r w:rsidRPr="00DF76FA">
        <w:rPr>
          <w:rFonts w:ascii="Times New Roman" w:hAnsi="Times New Roman"/>
          <w:sz w:val="24"/>
          <w:szCs w:val="24"/>
          <w:lang w:val="en-GB"/>
        </w:rPr>
        <w:t>on the basis of</w:t>
      </w:r>
      <w:proofErr w:type="gramEnd"/>
      <w:r w:rsidRPr="00DF76FA">
        <w:rPr>
          <w:rFonts w:ascii="Times New Roman" w:hAnsi="Times New Roman"/>
          <w:sz w:val="24"/>
          <w:szCs w:val="24"/>
          <w:lang w:val="en-GB"/>
        </w:rPr>
        <w:t xml:space="preserve"> their ethnic origin or the origin of their ancestors, namely Turkey. </w:t>
      </w:r>
    </w:p>
    <w:p w:rsidR="00DF76FA" w:rsidRPr="00DF76FA" w:rsidRDefault="00DF76FA" w:rsidP="00DF76FA">
      <w:pPr>
        <w:jc w:val="both"/>
        <w:rPr>
          <w:rFonts w:ascii="Times New Roman" w:hAnsi="Times New Roman"/>
          <w:sz w:val="24"/>
          <w:szCs w:val="24"/>
          <w:lang w:val="en-GB"/>
        </w:rPr>
      </w:pPr>
      <w:r w:rsidRPr="00DF76FA">
        <w:rPr>
          <w:rFonts w:ascii="Times New Roman" w:hAnsi="Times New Roman"/>
          <w:sz w:val="24"/>
          <w:szCs w:val="24"/>
          <w:lang w:val="en-GB"/>
        </w:rPr>
        <w:t xml:space="preserve">I would like to conclude by reiterating Turkey’s strong support for a negotiated settlement in Cyprus. </w:t>
      </w:r>
    </w:p>
    <w:p w:rsidR="00DF76FA" w:rsidRPr="00DF76FA" w:rsidRDefault="00DF76FA" w:rsidP="00DF76FA">
      <w:pPr>
        <w:rPr>
          <w:rFonts w:ascii="Times New Roman" w:hAnsi="Times New Roman"/>
          <w:sz w:val="24"/>
          <w:szCs w:val="24"/>
        </w:rPr>
      </w:pPr>
      <w:proofErr w:type="spellStart"/>
      <w:r w:rsidRPr="00DF76FA">
        <w:rPr>
          <w:rFonts w:ascii="Times New Roman" w:hAnsi="Times New Roman"/>
          <w:sz w:val="24"/>
          <w:szCs w:val="24"/>
        </w:rPr>
        <w:t>Thank</w:t>
      </w:r>
      <w:proofErr w:type="spellEnd"/>
      <w:r w:rsidRPr="00DF76FA">
        <w:rPr>
          <w:rFonts w:ascii="Times New Roman" w:hAnsi="Times New Roman"/>
          <w:sz w:val="24"/>
          <w:szCs w:val="24"/>
        </w:rPr>
        <w:t xml:space="preserve"> </w:t>
      </w:r>
      <w:proofErr w:type="spellStart"/>
      <w:r w:rsidRPr="00DF76FA">
        <w:rPr>
          <w:rFonts w:ascii="Times New Roman" w:hAnsi="Times New Roman"/>
          <w:sz w:val="24"/>
          <w:szCs w:val="24"/>
        </w:rPr>
        <w:t>you</w:t>
      </w:r>
      <w:proofErr w:type="spellEnd"/>
      <w:r w:rsidRPr="00DF76FA">
        <w:rPr>
          <w:rFonts w:ascii="Times New Roman" w:hAnsi="Times New Roman"/>
          <w:sz w:val="24"/>
          <w:szCs w:val="24"/>
        </w:rPr>
        <w:t>.</w:t>
      </w:r>
    </w:p>
    <w:p w:rsidR="00D71663" w:rsidRDefault="00D71663" w:rsidP="00DF76FA">
      <w:pPr>
        <w:jc w:val="both"/>
      </w:pPr>
    </w:p>
    <w:p w:rsidR="00DF76FA" w:rsidRDefault="00DF76FA" w:rsidP="00DF76FA">
      <w:pPr>
        <w:jc w:val="both"/>
      </w:pPr>
      <w:bookmarkStart w:id="0" w:name="_GoBack"/>
      <w:bookmarkEnd w:id="0"/>
    </w:p>
    <w:p w:rsidR="00DF76FA" w:rsidRPr="00DF76FA" w:rsidRDefault="00DF76FA" w:rsidP="00DF76FA">
      <w:pPr>
        <w:contextualSpacing/>
        <w:jc w:val="center"/>
        <w:rPr>
          <w:rFonts w:ascii="Times New Roman" w:hAnsi="Times New Roman"/>
          <w:b/>
          <w:sz w:val="24"/>
          <w:szCs w:val="24"/>
          <w:u w:val="single"/>
          <w:lang w:val="en-GB"/>
        </w:rPr>
      </w:pPr>
      <w:r w:rsidRPr="00DF76FA">
        <w:rPr>
          <w:rFonts w:ascii="Times New Roman" w:hAnsi="Times New Roman"/>
          <w:b/>
          <w:sz w:val="24"/>
          <w:szCs w:val="24"/>
          <w:u w:val="single"/>
          <w:lang w:val="en-GB"/>
        </w:rPr>
        <w:t xml:space="preserve">THE UNIVERSAL PERIODIC REVIEW  </w:t>
      </w:r>
    </w:p>
    <w:p w:rsidR="00DF76FA" w:rsidRPr="00DF76FA" w:rsidRDefault="00DF76FA" w:rsidP="00DF76FA">
      <w:pPr>
        <w:contextualSpacing/>
        <w:jc w:val="center"/>
        <w:rPr>
          <w:rFonts w:ascii="Times New Roman" w:hAnsi="Times New Roman"/>
          <w:b/>
          <w:sz w:val="24"/>
          <w:szCs w:val="24"/>
          <w:u w:val="single"/>
          <w:lang w:val="en-GB"/>
        </w:rPr>
      </w:pPr>
      <w:r w:rsidRPr="00DF76FA">
        <w:rPr>
          <w:rFonts w:ascii="Times New Roman" w:hAnsi="Times New Roman"/>
          <w:b/>
          <w:sz w:val="24"/>
          <w:szCs w:val="24"/>
          <w:u w:val="single"/>
          <w:lang w:val="en-GB"/>
        </w:rPr>
        <w:t xml:space="preserve">COMMENTS OF THE TURKISH CYPRIOT SIDE </w:t>
      </w:r>
    </w:p>
    <w:p w:rsidR="00DF76FA" w:rsidRPr="00DF76FA" w:rsidRDefault="00DF76FA" w:rsidP="00DF76FA">
      <w:pPr>
        <w:contextualSpacing/>
        <w:jc w:val="both"/>
        <w:rPr>
          <w:rFonts w:ascii="Times New Roman" w:hAnsi="Times New Roman"/>
          <w:b/>
          <w:sz w:val="24"/>
          <w:szCs w:val="24"/>
          <w:lang w:val="en-GB"/>
        </w:rPr>
      </w:pPr>
    </w:p>
    <w:p w:rsidR="00DF76FA" w:rsidRPr="00DF76FA" w:rsidRDefault="00DF76FA" w:rsidP="00DF76FA">
      <w:pPr>
        <w:contextualSpacing/>
        <w:jc w:val="both"/>
        <w:rPr>
          <w:rFonts w:ascii="Times New Roman" w:hAnsi="Times New Roman"/>
          <w:b/>
          <w:sz w:val="24"/>
          <w:szCs w:val="24"/>
          <w:lang w:val="en-GB"/>
        </w:rPr>
      </w:pPr>
    </w:p>
    <w:p w:rsidR="00DF76FA" w:rsidRPr="00DF76FA" w:rsidRDefault="00DF76FA" w:rsidP="00DF76FA">
      <w:pPr>
        <w:contextualSpacing/>
        <w:jc w:val="both"/>
        <w:rPr>
          <w:rFonts w:ascii="Times New Roman" w:hAnsi="Times New Roman"/>
          <w:b/>
          <w:sz w:val="24"/>
          <w:szCs w:val="24"/>
          <w:lang w:val="en-GB"/>
        </w:rPr>
      </w:pPr>
      <w:r w:rsidRPr="00DF76FA">
        <w:rPr>
          <w:rFonts w:ascii="Times New Roman" w:hAnsi="Times New Roman"/>
          <w:b/>
          <w:sz w:val="24"/>
          <w:szCs w:val="24"/>
          <w:lang w:val="en-GB"/>
        </w:rPr>
        <w:t>ON THE GREEK CYPRIOT NATIONAL REPORT</w:t>
      </w:r>
    </w:p>
    <w:p w:rsidR="00DF76FA" w:rsidRPr="00DF76FA" w:rsidRDefault="00DF76FA" w:rsidP="00DF76FA">
      <w:pPr>
        <w:numPr>
          <w:ilvl w:val="0"/>
          <w:numId w:val="4"/>
        </w:numPr>
        <w:contextualSpacing/>
        <w:jc w:val="both"/>
        <w:rPr>
          <w:rFonts w:ascii="Times New Roman" w:hAnsi="Times New Roman"/>
          <w:b/>
          <w:sz w:val="24"/>
          <w:szCs w:val="24"/>
          <w:lang w:val="en-GB"/>
        </w:rPr>
      </w:pPr>
      <w:r w:rsidRPr="00DF76FA">
        <w:rPr>
          <w:rFonts w:ascii="Times New Roman" w:hAnsi="Times New Roman"/>
          <w:b/>
          <w:sz w:val="24"/>
          <w:szCs w:val="24"/>
          <w:lang w:val="en-GB"/>
        </w:rPr>
        <w:t>Paragraph</w:t>
      </w:r>
      <w:r w:rsidRPr="00DF76FA">
        <w:rPr>
          <w:rFonts w:ascii="Times New Roman" w:hAnsi="Times New Roman"/>
          <w:sz w:val="24"/>
          <w:szCs w:val="24"/>
          <w:lang w:val="en-GB"/>
        </w:rPr>
        <w:t xml:space="preserve"> 6 of the national report includes incorrect information. Contrary to the claim in the said paragraph, Turkish intervention on Cyprus </w:t>
      </w:r>
      <w:proofErr w:type="gramStart"/>
      <w:r w:rsidRPr="00DF76FA">
        <w:rPr>
          <w:rFonts w:ascii="Times New Roman" w:hAnsi="Times New Roman"/>
          <w:sz w:val="24"/>
          <w:szCs w:val="24"/>
          <w:lang w:val="en-GB"/>
        </w:rPr>
        <w:t>was carried out</w:t>
      </w:r>
      <w:proofErr w:type="gramEnd"/>
      <w:r w:rsidRPr="00DF76FA">
        <w:rPr>
          <w:rFonts w:ascii="Times New Roman" w:hAnsi="Times New Roman"/>
          <w:sz w:val="24"/>
          <w:szCs w:val="24"/>
          <w:lang w:val="en-GB"/>
        </w:rPr>
        <w:t xml:space="preserve"> in the wake of a Greek coup </w:t>
      </w:r>
      <w:proofErr w:type="spellStart"/>
      <w:r w:rsidRPr="00DF76FA">
        <w:rPr>
          <w:rFonts w:ascii="Times New Roman" w:hAnsi="Times New Roman"/>
          <w:sz w:val="24"/>
          <w:szCs w:val="24"/>
          <w:lang w:val="en-GB"/>
        </w:rPr>
        <w:t>d’etat</w:t>
      </w:r>
      <w:proofErr w:type="spellEnd"/>
      <w:r w:rsidRPr="00DF76FA">
        <w:rPr>
          <w:rFonts w:ascii="Times New Roman" w:hAnsi="Times New Roman"/>
          <w:sz w:val="24"/>
          <w:szCs w:val="24"/>
          <w:lang w:val="en-GB"/>
        </w:rPr>
        <w:t xml:space="preserve"> in 1974 in order to prevent the union of the island with Greece and total annihilation of the Turkish Cypriot people. The intervention was </w:t>
      </w:r>
      <w:proofErr w:type="gramStart"/>
      <w:r w:rsidRPr="00DF76FA">
        <w:rPr>
          <w:rFonts w:ascii="Times New Roman" w:hAnsi="Times New Roman"/>
          <w:sz w:val="24"/>
          <w:szCs w:val="24"/>
          <w:lang w:val="en-GB"/>
        </w:rPr>
        <w:t>fully legal</w:t>
      </w:r>
      <w:proofErr w:type="gramEnd"/>
      <w:r w:rsidRPr="00DF76FA">
        <w:rPr>
          <w:rFonts w:ascii="Times New Roman" w:hAnsi="Times New Roman"/>
          <w:sz w:val="24"/>
          <w:szCs w:val="24"/>
          <w:lang w:val="en-GB"/>
        </w:rPr>
        <w:t xml:space="preserve"> under 1960 Treaty of Guarantee and was carried out in line with the rights and obligations of Turkey under the said Treaty. Moreover, the only occupation in the island is the usurpation of power by the Greek Cypriot administration and its unlawful claim that it is the “Government of Cyprus”.</w:t>
      </w:r>
    </w:p>
    <w:p w:rsidR="00DF76FA" w:rsidRPr="00DF76FA" w:rsidRDefault="00DF76FA" w:rsidP="00DF76FA">
      <w:pPr>
        <w:contextualSpacing/>
        <w:jc w:val="center"/>
        <w:rPr>
          <w:rFonts w:ascii="Times New Roman" w:hAnsi="Times New Roman"/>
          <w:b/>
          <w:sz w:val="24"/>
          <w:szCs w:val="24"/>
          <w:u w:val="single"/>
          <w:lang w:val="en-GB"/>
        </w:rPr>
      </w:pPr>
    </w:p>
    <w:p w:rsidR="00DF76FA" w:rsidRPr="00DF76FA" w:rsidRDefault="00DF76FA" w:rsidP="00DF76FA">
      <w:pPr>
        <w:contextualSpacing/>
        <w:rPr>
          <w:rFonts w:ascii="Times New Roman" w:hAnsi="Times New Roman"/>
          <w:b/>
          <w:sz w:val="24"/>
          <w:szCs w:val="24"/>
          <w:lang w:val="en-GB"/>
        </w:rPr>
      </w:pPr>
      <w:r w:rsidRPr="00DF76FA">
        <w:rPr>
          <w:rFonts w:ascii="Times New Roman" w:hAnsi="Times New Roman"/>
          <w:b/>
          <w:sz w:val="24"/>
          <w:szCs w:val="24"/>
          <w:lang w:val="en-GB"/>
        </w:rPr>
        <w:t>ON THE REPORT OF THE OFFICE OF THE UNITED NATIONS HIGH COMMISSIONER FOR HUMAN RIGHTS (COMPILATION ON CYPRUS)</w:t>
      </w:r>
    </w:p>
    <w:p w:rsidR="00DF76FA" w:rsidRPr="00DF76FA" w:rsidRDefault="00DF76FA" w:rsidP="00DF76FA">
      <w:pPr>
        <w:numPr>
          <w:ilvl w:val="0"/>
          <w:numId w:val="1"/>
        </w:numPr>
        <w:autoSpaceDE w:val="0"/>
        <w:autoSpaceDN w:val="0"/>
        <w:spacing w:before="40" w:after="40" w:line="240" w:lineRule="auto"/>
        <w:jc w:val="both"/>
        <w:rPr>
          <w:rFonts w:ascii="Times New Roman" w:eastAsia="Times New Roman" w:hAnsi="Times New Roman"/>
          <w:sz w:val="24"/>
          <w:szCs w:val="24"/>
          <w:lang w:val="en-GB" w:eastAsia="tr-TR"/>
        </w:rPr>
      </w:pPr>
      <w:r w:rsidRPr="00DF76FA">
        <w:rPr>
          <w:rFonts w:ascii="Times New Roman" w:eastAsia="Times New Roman" w:hAnsi="Times New Roman"/>
          <w:sz w:val="24"/>
          <w:szCs w:val="24"/>
          <w:lang w:val="en-GB" w:eastAsia="tr-TR"/>
        </w:rPr>
        <w:t xml:space="preserve">Reference in </w:t>
      </w:r>
      <w:r w:rsidRPr="00DF76FA">
        <w:rPr>
          <w:rFonts w:ascii="Times New Roman" w:eastAsia="Times New Roman" w:hAnsi="Times New Roman"/>
          <w:b/>
          <w:sz w:val="24"/>
          <w:szCs w:val="24"/>
          <w:lang w:val="en-GB" w:eastAsia="tr-TR"/>
        </w:rPr>
        <w:t xml:space="preserve">paragraph 90 </w:t>
      </w:r>
      <w:r w:rsidRPr="00DF76FA">
        <w:rPr>
          <w:rFonts w:ascii="Times New Roman" w:eastAsia="Times New Roman" w:hAnsi="Times New Roman"/>
          <w:sz w:val="24"/>
          <w:szCs w:val="24"/>
          <w:lang w:val="en-GB" w:eastAsia="tr-TR"/>
        </w:rPr>
        <w:t xml:space="preserve">to the so-called “persistent division of Cyprus” as the main impediment for reporting on human rights issues pertaining to North Cyprus is a misrepresentation of the reality of the situation. In fact, the main impediment is the refrainment on the part of the international community to cooperate with the Turkish Cypriot side. </w:t>
      </w:r>
      <w:proofErr w:type="gramStart"/>
      <w:r w:rsidRPr="00DF76FA">
        <w:rPr>
          <w:rFonts w:ascii="Times New Roman" w:eastAsia="Times New Roman" w:hAnsi="Times New Roman"/>
          <w:sz w:val="24"/>
          <w:szCs w:val="24"/>
          <w:lang w:val="en-GB" w:eastAsia="tr-TR"/>
        </w:rPr>
        <w:t>The Turkish Cypriot side stands ready to become a part of the international system and has taken unilateral steps towards this end, by incorporating international instruments on human rights into its constitution and legal system.</w:t>
      </w:r>
      <w:proofErr w:type="gramEnd"/>
      <w:r w:rsidRPr="00DF76FA">
        <w:rPr>
          <w:rFonts w:ascii="Times New Roman" w:eastAsia="Times New Roman" w:hAnsi="Times New Roman"/>
          <w:sz w:val="24"/>
          <w:szCs w:val="24"/>
          <w:lang w:val="en-GB" w:eastAsia="tr-TR"/>
        </w:rPr>
        <w:t xml:space="preserve"> Hence, we hope and trust that the international community will rid this impediment, of which </w:t>
      </w:r>
      <w:proofErr w:type="gramStart"/>
      <w:r w:rsidRPr="00DF76FA">
        <w:rPr>
          <w:rFonts w:ascii="Times New Roman" w:eastAsia="Times New Roman" w:hAnsi="Times New Roman"/>
          <w:sz w:val="24"/>
          <w:szCs w:val="24"/>
          <w:lang w:val="en-GB" w:eastAsia="tr-TR"/>
        </w:rPr>
        <w:t>itself</w:t>
      </w:r>
      <w:proofErr w:type="gramEnd"/>
      <w:r w:rsidRPr="00DF76FA">
        <w:rPr>
          <w:rFonts w:ascii="Times New Roman" w:eastAsia="Times New Roman" w:hAnsi="Times New Roman"/>
          <w:sz w:val="24"/>
          <w:szCs w:val="24"/>
          <w:lang w:val="en-GB" w:eastAsia="tr-TR"/>
        </w:rPr>
        <w:t xml:space="preserve"> is a contributor, and cooperate with the Turkish Cypriot side in this regard. </w:t>
      </w:r>
    </w:p>
    <w:p w:rsidR="00DF76FA" w:rsidRPr="00DF76FA" w:rsidRDefault="00DF76FA" w:rsidP="00DF76FA">
      <w:pPr>
        <w:ind w:left="720"/>
        <w:contextualSpacing/>
        <w:jc w:val="both"/>
        <w:rPr>
          <w:rFonts w:ascii="Times New Roman" w:hAnsi="Times New Roman"/>
          <w:sz w:val="24"/>
          <w:szCs w:val="24"/>
          <w:lang w:val="en-GB"/>
        </w:rPr>
      </w:pPr>
    </w:p>
    <w:p w:rsidR="00DF76FA" w:rsidRPr="00DF76FA" w:rsidRDefault="00DF76FA" w:rsidP="00DF76FA">
      <w:pPr>
        <w:numPr>
          <w:ilvl w:val="0"/>
          <w:numId w:val="1"/>
        </w:numPr>
        <w:contextualSpacing/>
        <w:jc w:val="both"/>
        <w:rPr>
          <w:rFonts w:ascii="Times New Roman" w:hAnsi="Times New Roman"/>
          <w:sz w:val="24"/>
          <w:szCs w:val="24"/>
          <w:lang w:val="en-GB"/>
        </w:rPr>
      </w:pPr>
      <w:r w:rsidRPr="00DF76FA">
        <w:rPr>
          <w:rFonts w:ascii="Times New Roman" w:hAnsi="Times New Roman"/>
          <w:sz w:val="24"/>
          <w:szCs w:val="24"/>
          <w:lang w:val="en-GB"/>
        </w:rPr>
        <w:t xml:space="preserve">Any report on the situation of human rights in Cyprus should include a reference to the unjust and inhuman isolation imposed on the Turkish Cypriots by the Greek Cypriot administration of Southern Cyprus for decades. This is an important omission in the Report. </w:t>
      </w:r>
      <w:proofErr w:type="gramStart"/>
      <w:r w:rsidRPr="00DF76FA">
        <w:rPr>
          <w:rFonts w:ascii="Times New Roman" w:hAnsi="Times New Roman"/>
          <w:sz w:val="24"/>
          <w:szCs w:val="24"/>
          <w:lang w:val="en-GB"/>
        </w:rPr>
        <w:t>The all-encompassing isolation ranges from denying the Turkish Cypriot people the right to representation in international fora; to preventing or restricting their travel abroad and their communication with the outside world; to curtailing the trade and tourism between the TRNC and the outside world, and to hampering all cultural, educational and sporting relations of the Turkish Cypriot people with other countries.</w:t>
      </w:r>
      <w:proofErr w:type="gramEnd"/>
    </w:p>
    <w:p w:rsidR="00DF76FA" w:rsidRPr="00DF76FA" w:rsidRDefault="00DF76FA" w:rsidP="00DF76FA">
      <w:pPr>
        <w:numPr>
          <w:ilvl w:val="0"/>
          <w:numId w:val="1"/>
        </w:numPr>
        <w:spacing w:after="0" w:line="240" w:lineRule="auto"/>
        <w:jc w:val="both"/>
        <w:rPr>
          <w:rFonts w:ascii="Times New Roman" w:eastAsia="Times New Roman" w:hAnsi="Times New Roman"/>
          <w:sz w:val="24"/>
          <w:szCs w:val="24"/>
          <w:lang w:val="en-GB" w:eastAsia="tr-TR"/>
        </w:rPr>
      </w:pPr>
      <w:r w:rsidRPr="00DF76FA">
        <w:rPr>
          <w:rFonts w:ascii="Times New Roman" w:eastAsia="Times New Roman" w:hAnsi="Times New Roman"/>
          <w:sz w:val="24"/>
          <w:szCs w:val="24"/>
          <w:lang w:val="en-GB" w:eastAsia="tr-TR"/>
        </w:rPr>
        <w:t xml:space="preserve">The said isolation, which is a grave violation of the human rights of the Turkish Cypriot people, is also the very element reinforcing the deep crisis of confidence between the two sides and peoples on the island, making any kind of negotiated settlement between them difficult to achieve. In fact, this unjust isolation serves no purpose other than to exacerbate the discrepancies between the two sides and wrongfully disadvantage one of them, namely the Turkish Cypriot side. </w:t>
      </w:r>
    </w:p>
    <w:p w:rsidR="00DF76FA" w:rsidRPr="00DF76FA" w:rsidRDefault="00DF76FA" w:rsidP="00DF76FA">
      <w:pPr>
        <w:spacing w:after="0" w:line="240" w:lineRule="auto"/>
        <w:ind w:left="720"/>
        <w:jc w:val="both"/>
        <w:rPr>
          <w:rFonts w:ascii="Times New Roman" w:eastAsia="Times New Roman" w:hAnsi="Times New Roman"/>
          <w:sz w:val="24"/>
          <w:szCs w:val="24"/>
          <w:lang w:val="en-GB" w:eastAsia="tr-TR"/>
        </w:rPr>
      </w:pPr>
    </w:p>
    <w:p w:rsidR="00DF76FA" w:rsidRPr="00DF76FA" w:rsidRDefault="00DF76FA" w:rsidP="00DF76FA">
      <w:pPr>
        <w:numPr>
          <w:ilvl w:val="0"/>
          <w:numId w:val="1"/>
        </w:numPr>
        <w:autoSpaceDE w:val="0"/>
        <w:autoSpaceDN w:val="0"/>
        <w:spacing w:before="40" w:after="40" w:line="240" w:lineRule="auto"/>
        <w:jc w:val="both"/>
        <w:rPr>
          <w:rFonts w:ascii="Times New Roman" w:eastAsia="Times New Roman" w:hAnsi="Times New Roman"/>
          <w:sz w:val="24"/>
          <w:szCs w:val="24"/>
          <w:lang w:val="en-GB" w:eastAsia="tr-TR"/>
        </w:rPr>
      </w:pPr>
      <w:proofErr w:type="gramStart"/>
      <w:r w:rsidRPr="00DF76FA">
        <w:rPr>
          <w:rFonts w:ascii="Times New Roman" w:eastAsia="Times New Roman" w:hAnsi="Times New Roman"/>
          <w:sz w:val="24"/>
          <w:szCs w:val="24"/>
          <w:lang w:val="en-GB" w:eastAsia="tr-TR"/>
        </w:rPr>
        <w:t>It will be recalled that following the overwhelming rejection by the Greek Cypriot side and the favourable vote of the Turkish Cypriot people at the separate and simultaneous referenda in 2004 on the comprehensive settlement plan known as the “Annan Plan”, the then UN Secretary General Kofi Annan, in his Report dated 28 May 2004 (S/2004/437) stated that “</w:t>
      </w:r>
      <w:r w:rsidRPr="00DF76FA">
        <w:rPr>
          <w:rFonts w:ascii="Times New Roman" w:eastAsia="Times New Roman" w:hAnsi="Times New Roman"/>
          <w:i/>
          <w:sz w:val="24"/>
          <w:szCs w:val="24"/>
          <w:lang w:val="en-GB" w:eastAsia="tr-TR"/>
        </w:rPr>
        <w:t xml:space="preserve">The Turkish Cypriot vote has undone any rationale for </w:t>
      </w:r>
      <w:r w:rsidRPr="00DF76FA">
        <w:rPr>
          <w:rFonts w:ascii="Times New Roman" w:eastAsia="Times New Roman" w:hAnsi="Times New Roman"/>
          <w:i/>
          <w:sz w:val="24"/>
          <w:szCs w:val="24"/>
          <w:lang w:val="en-GB" w:eastAsia="tr-TR"/>
        </w:rPr>
        <w:lastRenderedPageBreak/>
        <w:t>pressuring and isolating them.”</w:t>
      </w:r>
      <w:proofErr w:type="gramEnd"/>
      <w:r w:rsidRPr="00DF76FA">
        <w:rPr>
          <w:rFonts w:ascii="Times New Roman" w:eastAsia="Times New Roman" w:hAnsi="Times New Roman"/>
          <w:sz w:val="24"/>
          <w:szCs w:val="24"/>
          <w:lang w:val="en-GB" w:eastAsia="tr-TR"/>
        </w:rPr>
        <w:t xml:space="preserve"> Similarly, the European Union General Affairs Council, on 26 April 2004, unanimously </w:t>
      </w:r>
      <w:proofErr w:type="gramStart"/>
      <w:r w:rsidRPr="00DF76FA">
        <w:rPr>
          <w:rFonts w:ascii="Times New Roman" w:eastAsia="Times New Roman" w:hAnsi="Times New Roman"/>
          <w:sz w:val="24"/>
          <w:szCs w:val="24"/>
          <w:lang w:val="en-GB" w:eastAsia="tr-TR"/>
        </w:rPr>
        <w:t>stated that</w:t>
      </w:r>
      <w:proofErr w:type="gramEnd"/>
      <w:r w:rsidRPr="00DF76FA">
        <w:rPr>
          <w:rFonts w:ascii="Times New Roman" w:eastAsia="Times New Roman" w:hAnsi="Times New Roman"/>
          <w:sz w:val="24"/>
          <w:szCs w:val="24"/>
          <w:lang w:val="en-GB" w:eastAsia="tr-TR"/>
        </w:rPr>
        <w:t xml:space="preserve"> “</w:t>
      </w:r>
      <w:r w:rsidRPr="00DF76FA">
        <w:rPr>
          <w:rFonts w:ascii="Times New Roman" w:eastAsia="Times New Roman" w:hAnsi="Times New Roman"/>
          <w:i/>
          <w:sz w:val="24"/>
          <w:szCs w:val="24"/>
          <w:lang w:val="en-GB" w:eastAsia="tr-TR"/>
        </w:rPr>
        <w:t>the Council is determined to put an end to the isolation of the Turkish Cypriot community.”</w:t>
      </w:r>
      <w:r w:rsidRPr="00DF76FA">
        <w:rPr>
          <w:rFonts w:ascii="Times New Roman" w:eastAsia="Times New Roman" w:hAnsi="Times New Roman"/>
          <w:sz w:val="24"/>
          <w:szCs w:val="24"/>
          <w:lang w:val="en-GB" w:eastAsia="tr-TR"/>
        </w:rPr>
        <w:t> </w:t>
      </w:r>
    </w:p>
    <w:p w:rsidR="00DF76FA" w:rsidRPr="00DF76FA" w:rsidRDefault="00DF76FA" w:rsidP="00DF76FA">
      <w:pPr>
        <w:autoSpaceDE w:val="0"/>
        <w:autoSpaceDN w:val="0"/>
        <w:spacing w:before="40" w:after="40" w:line="240" w:lineRule="auto"/>
        <w:ind w:left="720"/>
        <w:jc w:val="both"/>
        <w:rPr>
          <w:rFonts w:ascii="Times New Roman" w:eastAsia="Times New Roman" w:hAnsi="Times New Roman"/>
          <w:sz w:val="24"/>
          <w:szCs w:val="24"/>
          <w:lang w:val="en-GB" w:eastAsia="tr-TR"/>
        </w:rPr>
      </w:pPr>
    </w:p>
    <w:p w:rsidR="00DF76FA" w:rsidRPr="00DF76FA" w:rsidRDefault="00DF76FA" w:rsidP="00DF76FA">
      <w:pPr>
        <w:numPr>
          <w:ilvl w:val="0"/>
          <w:numId w:val="1"/>
        </w:numPr>
        <w:autoSpaceDE w:val="0"/>
        <w:autoSpaceDN w:val="0"/>
        <w:spacing w:before="40" w:after="40" w:line="240" w:lineRule="auto"/>
        <w:jc w:val="both"/>
        <w:rPr>
          <w:rFonts w:ascii="Times New Roman" w:eastAsia="Times New Roman" w:hAnsi="Times New Roman"/>
          <w:i/>
          <w:sz w:val="24"/>
          <w:szCs w:val="24"/>
          <w:lang w:val="en-GB" w:eastAsia="tr-TR"/>
        </w:rPr>
      </w:pPr>
      <w:r w:rsidRPr="00DF76FA">
        <w:rPr>
          <w:rFonts w:ascii="Times New Roman" w:eastAsia="Times New Roman" w:hAnsi="Times New Roman"/>
          <w:sz w:val="24"/>
          <w:szCs w:val="24"/>
          <w:lang w:val="en-GB" w:eastAsia="tr-TR"/>
        </w:rPr>
        <w:t xml:space="preserve">It is high time that the international community takes the necessary steps to end the isolation, which would encourage the Greek Cypriot administration to commence cooperation with the Turkish Cypriot side. </w:t>
      </w:r>
      <w:proofErr w:type="gramStart"/>
      <w:r w:rsidRPr="00DF76FA">
        <w:rPr>
          <w:rFonts w:ascii="Times New Roman" w:eastAsia="Times New Roman" w:hAnsi="Times New Roman"/>
          <w:sz w:val="24"/>
          <w:szCs w:val="24"/>
          <w:lang w:val="en-GB" w:eastAsia="tr-TR"/>
        </w:rPr>
        <w:t xml:space="preserve">This is also in full conformity with the UN Secretary-General’s most recent report of 11 January 2019 (S/2019/37) in which he calls on the sides to cooperate towards </w:t>
      </w:r>
      <w:r w:rsidRPr="00DF76FA">
        <w:rPr>
          <w:rFonts w:ascii="Times New Roman" w:eastAsia="Times New Roman" w:hAnsi="Times New Roman"/>
          <w:i/>
          <w:sz w:val="24"/>
          <w:szCs w:val="24"/>
          <w:lang w:val="en-GB" w:eastAsia="tr-TR"/>
        </w:rPr>
        <w:t>“developing […] their own mechanisms for alleviating tensions</w:t>
      </w:r>
      <w:r w:rsidRPr="00DF76FA">
        <w:rPr>
          <w:rFonts w:ascii="Times New Roman" w:eastAsia="Times New Roman" w:hAnsi="Times New Roman"/>
          <w:sz w:val="24"/>
          <w:szCs w:val="24"/>
          <w:lang w:val="en-GB" w:eastAsia="tr-TR"/>
        </w:rPr>
        <w:t>,</w:t>
      </w:r>
      <w:r w:rsidRPr="00DF76FA">
        <w:rPr>
          <w:rFonts w:ascii="Times New Roman" w:eastAsia="Times New Roman" w:hAnsi="Times New Roman"/>
          <w:i/>
          <w:sz w:val="24"/>
          <w:szCs w:val="24"/>
          <w:lang w:val="en-GB" w:eastAsia="tr-TR"/>
        </w:rPr>
        <w:t xml:space="preserve"> be they of a […] civilian nature”</w:t>
      </w:r>
      <w:r w:rsidRPr="00DF76FA">
        <w:rPr>
          <w:rFonts w:ascii="Times New Roman" w:eastAsia="Times New Roman" w:hAnsi="Times New Roman"/>
          <w:sz w:val="24"/>
          <w:szCs w:val="24"/>
          <w:lang w:val="en-GB" w:eastAsia="tr-TR"/>
        </w:rPr>
        <w:t xml:space="preserve"> and where it is stated that “</w:t>
      </w:r>
      <w:r w:rsidRPr="00DF76FA">
        <w:rPr>
          <w:rFonts w:ascii="Times New Roman" w:eastAsia="Times New Roman" w:hAnsi="Times New Roman"/>
          <w:i/>
          <w:sz w:val="24"/>
          <w:szCs w:val="24"/>
          <w:lang w:val="en-GB" w:eastAsia="tr-TR"/>
        </w:rPr>
        <w:t>UNFICYP will further increase its efforts to bring the two communities together […] and remains ready to support cooperation in priority areas”.</w:t>
      </w:r>
      <w:proofErr w:type="gramEnd"/>
      <w:r w:rsidRPr="00DF76FA">
        <w:rPr>
          <w:rFonts w:ascii="Times New Roman" w:eastAsia="Times New Roman" w:hAnsi="Times New Roman"/>
          <w:i/>
          <w:sz w:val="24"/>
          <w:szCs w:val="24"/>
          <w:lang w:val="en-GB" w:eastAsia="tr-TR"/>
        </w:rPr>
        <w:t xml:space="preserve"> </w:t>
      </w:r>
      <w:r w:rsidRPr="00DF76FA">
        <w:rPr>
          <w:rFonts w:ascii="Times New Roman" w:eastAsia="Times New Roman" w:hAnsi="Times New Roman"/>
          <w:sz w:val="24"/>
          <w:szCs w:val="24"/>
          <w:lang w:val="en-GB" w:eastAsia="tr-TR"/>
        </w:rPr>
        <w:t xml:space="preserve">The need for cooperation </w:t>
      </w:r>
      <w:proofErr w:type="gramStart"/>
      <w:r w:rsidRPr="00DF76FA">
        <w:rPr>
          <w:rFonts w:ascii="Times New Roman" w:eastAsia="Times New Roman" w:hAnsi="Times New Roman"/>
          <w:sz w:val="24"/>
          <w:szCs w:val="24"/>
          <w:lang w:val="en-GB" w:eastAsia="tr-TR"/>
        </w:rPr>
        <w:t>was also echoed</w:t>
      </w:r>
      <w:proofErr w:type="gramEnd"/>
      <w:r w:rsidRPr="00DF76FA">
        <w:rPr>
          <w:rFonts w:ascii="Times New Roman" w:eastAsia="Times New Roman" w:hAnsi="Times New Roman"/>
          <w:sz w:val="24"/>
          <w:szCs w:val="24"/>
          <w:lang w:val="en-GB" w:eastAsia="tr-TR"/>
        </w:rPr>
        <w:t xml:space="preserve"> in the recent discussions amongst the UN Security Council members on the eve of the upcoming UN Resolution on the operations of UNFICYP.</w:t>
      </w:r>
    </w:p>
    <w:p w:rsidR="00DF76FA" w:rsidRPr="00DF76FA" w:rsidRDefault="00DF76FA" w:rsidP="00DF76FA">
      <w:pPr>
        <w:autoSpaceDE w:val="0"/>
        <w:autoSpaceDN w:val="0"/>
        <w:spacing w:before="40" w:after="40" w:line="240" w:lineRule="auto"/>
        <w:jc w:val="both"/>
        <w:rPr>
          <w:rFonts w:ascii="Times New Roman" w:eastAsia="Times New Roman" w:hAnsi="Times New Roman"/>
          <w:sz w:val="24"/>
          <w:szCs w:val="24"/>
          <w:lang w:val="en-GB" w:eastAsia="tr-TR"/>
        </w:rPr>
      </w:pPr>
    </w:p>
    <w:p w:rsidR="00DF76FA" w:rsidRPr="00DF76FA" w:rsidRDefault="00DF76FA" w:rsidP="00DF76FA">
      <w:pPr>
        <w:numPr>
          <w:ilvl w:val="0"/>
          <w:numId w:val="1"/>
        </w:numPr>
        <w:contextualSpacing/>
        <w:jc w:val="both"/>
        <w:rPr>
          <w:rFonts w:ascii="Times New Roman" w:hAnsi="Times New Roman"/>
          <w:sz w:val="24"/>
          <w:szCs w:val="24"/>
          <w:lang w:val="en-GB"/>
        </w:rPr>
      </w:pPr>
      <w:r w:rsidRPr="00DF76FA">
        <w:rPr>
          <w:rFonts w:ascii="Times New Roman" w:hAnsi="Times New Roman"/>
          <w:sz w:val="24"/>
          <w:szCs w:val="24"/>
          <w:lang w:val="en-GB"/>
        </w:rPr>
        <w:t xml:space="preserve">References, in particular in </w:t>
      </w:r>
      <w:r w:rsidRPr="00DF76FA">
        <w:rPr>
          <w:rFonts w:ascii="Times New Roman" w:hAnsi="Times New Roman"/>
          <w:b/>
          <w:sz w:val="24"/>
          <w:szCs w:val="24"/>
          <w:lang w:val="en-GB"/>
        </w:rPr>
        <w:t xml:space="preserve">paragraph 75 </w:t>
      </w:r>
      <w:r w:rsidRPr="00DF76FA">
        <w:rPr>
          <w:rFonts w:ascii="Times New Roman" w:hAnsi="Times New Roman"/>
          <w:sz w:val="24"/>
          <w:szCs w:val="24"/>
          <w:lang w:val="en-GB"/>
        </w:rPr>
        <w:t xml:space="preserve">of the report to Turkish Cypriots under the heading “Minorities and indigenous peoples” along with </w:t>
      </w:r>
      <w:proofErr w:type="spellStart"/>
      <w:r w:rsidRPr="00DF76FA">
        <w:rPr>
          <w:rFonts w:ascii="Times New Roman" w:hAnsi="Times New Roman"/>
          <w:sz w:val="24"/>
          <w:szCs w:val="24"/>
          <w:lang w:val="en-GB"/>
        </w:rPr>
        <w:t>Maronites</w:t>
      </w:r>
      <w:proofErr w:type="spellEnd"/>
      <w:r w:rsidRPr="00DF76FA">
        <w:rPr>
          <w:rFonts w:ascii="Times New Roman" w:hAnsi="Times New Roman"/>
          <w:sz w:val="24"/>
          <w:szCs w:val="24"/>
          <w:lang w:val="en-GB"/>
        </w:rPr>
        <w:t xml:space="preserve">, Armenians and “other minorities”, and in other paragraphs in general, are erroneous. According to the 1960 Treaties governing Cyprus, there are two politically equal communities in Cyprus, namely Turkish Cypriot people and Greek Cypriot people, and Latins, </w:t>
      </w:r>
      <w:proofErr w:type="spellStart"/>
      <w:r w:rsidRPr="00DF76FA">
        <w:rPr>
          <w:rFonts w:ascii="Times New Roman" w:hAnsi="Times New Roman"/>
          <w:sz w:val="24"/>
          <w:szCs w:val="24"/>
          <w:lang w:val="en-GB"/>
        </w:rPr>
        <w:t>Maronites</w:t>
      </w:r>
      <w:proofErr w:type="spellEnd"/>
      <w:r w:rsidRPr="00DF76FA">
        <w:rPr>
          <w:rFonts w:ascii="Times New Roman" w:hAnsi="Times New Roman"/>
          <w:sz w:val="24"/>
          <w:szCs w:val="24"/>
          <w:lang w:val="en-GB"/>
        </w:rPr>
        <w:t xml:space="preserve"> and Armenians are religious groups. As further testimony to this fact, the negotiations to find a settlement to the Cyprus issue </w:t>
      </w:r>
      <w:proofErr w:type="gramStart"/>
      <w:r w:rsidRPr="00DF76FA">
        <w:rPr>
          <w:rFonts w:ascii="Times New Roman" w:hAnsi="Times New Roman"/>
          <w:sz w:val="24"/>
          <w:szCs w:val="24"/>
          <w:lang w:val="en-GB"/>
        </w:rPr>
        <w:t>are also conducted</w:t>
      </w:r>
      <w:proofErr w:type="gramEnd"/>
      <w:r w:rsidRPr="00DF76FA">
        <w:rPr>
          <w:rFonts w:ascii="Times New Roman" w:hAnsi="Times New Roman"/>
          <w:sz w:val="24"/>
          <w:szCs w:val="24"/>
          <w:lang w:val="en-GB"/>
        </w:rPr>
        <w:t xml:space="preserve"> between the said two sides. </w:t>
      </w:r>
    </w:p>
    <w:p w:rsidR="00DF76FA" w:rsidRPr="00DF76FA" w:rsidRDefault="00DF76FA" w:rsidP="00DF76FA">
      <w:pPr>
        <w:ind w:left="360"/>
        <w:contextualSpacing/>
        <w:jc w:val="both"/>
        <w:rPr>
          <w:rFonts w:ascii="Times New Roman" w:hAnsi="Times New Roman"/>
          <w:sz w:val="24"/>
          <w:szCs w:val="24"/>
          <w:lang w:val="en-GB"/>
        </w:rPr>
      </w:pPr>
    </w:p>
    <w:p w:rsidR="00DF76FA" w:rsidRPr="00DF76FA" w:rsidRDefault="00DF76FA" w:rsidP="00DF76FA">
      <w:pPr>
        <w:numPr>
          <w:ilvl w:val="0"/>
          <w:numId w:val="1"/>
        </w:numPr>
        <w:contextualSpacing/>
        <w:jc w:val="both"/>
        <w:rPr>
          <w:rFonts w:ascii="Times New Roman" w:hAnsi="Times New Roman"/>
          <w:sz w:val="24"/>
          <w:szCs w:val="24"/>
          <w:lang w:val="en-GB"/>
        </w:rPr>
      </w:pPr>
      <w:proofErr w:type="gramStart"/>
      <w:r w:rsidRPr="00DF76FA">
        <w:rPr>
          <w:rFonts w:ascii="Times New Roman" w:hAnsi="Times New Roman"/>
          <w:sz w:val="24"/>
          <w:szCs w:val="24"/>
          <w:lang w:val="en-GB"/>
        </w:rPr>
        <w:t xml:space="preserve">We welcome the recommendation in </w:t>
      </w:r>
      <w:r w:rsidRPr="00DF76FA">
        <w:rPr>
          <w:rFonts w:ascii="Times New Roman" w:hAnsi="Times New Roman"/>
          <w:b/>
          <w:sz w:val="24"/>
          <w:szCs w:val="24"/>
          <w:lang w:val="en-GB"/>
        </w:rPr>
        <w:t>paragraph 19</w:t>
      </w:r>
      <w:r w:rsidRPr="00DF76FA">
        <w:rPr>
          <w:rFonts w:ascii="Times New Roman" w:hAnsi="Times New Roman"/>
          <w:sz w:val="24"/>
          <w:szCs w:val="24"/>
          <w:lang w:val="en-GB"/>
        </w:rPr>
        <w:t xml:space="preserve"> that the Greek Cypriot side should “strengthen its efforts to eradicate racial discrimination against Turkish Cypriots”, as well as the references in </w:t>
      </w:r>
      <w:r w:rsidRPr="00DF76FA">
        <w:rPr>
          <w:rFonts w:ascii="Times New Roman" w:hAnsi="Times New Roman"/>
          <w:b/>
          <w:sz w:val="24"/>
          <w:szCs w:val="24"/>
          <w:lang w:val="en-GB"/>
        </w:rPr>
        <w:t xml:space="preserve">paragraph 21 </w:t>
      </w:r>
      <w:r w:rsidRPr="00DF76FA">
        <w:rPr>
          <w:rFonts w:ascii="Times New Roman" w:hAnsi="Times New Roman"/>
          <w:sz w:val="24"/>
          <w:szCs w:val="24"/>
          <w:lang w:val="en-GB"/>
        </w:rPr>
        <w:t>to “</w:t>
      </w:r>
      <w:r w:rsidRPr="00DF76FA">
        <w:rPr>
          <w:rFonts w:ascii="Times New Roman" w:hAnsi="Times New Roman"/>
          <w:color w:val="000000"/>
          <w:sz w:val="24"/>
          <w:szCs w:val="24"/>
          <w:lang w:val="en-GB"/>
        </w:rPr>
        <w:t xml:space="preserve">discourses of exclusion, hatred or superiority…noting particular concern about attacks on cultural events, artists and sites”, along with mention of the </w:t>
      </w:r>
      <w:r w:rsidRPr="00DF76FA">
        <w:rPr>
          <w:rFonts w:ascii="Times New Roman" w:hAnsi="Times New Roman"/>
          <w:sz w:val="24"/>
          <w:szCs w:val="24"/>
          <w:lang w:val="en-GB"/>
        </w:rPr>
        <w:t>shortcomings of police records in reflecting the extent of racist crime in South Cyprus.</w:t>
      </w:r>
      <w:proofErr w:type="gramEnd"/>
      <w:r w:rsidRPr="00DF76FA">
        <w:rPr>
          <w:rFonts w:ascii="Times New Roman" w:hAnsi="Times New Roman"/>
          <w:sz w:val="24"/>
          <w:szCs w:val="24"/>
          <w:lang w:val="en-GB"/>
        </w:rPr>
        <w:t xml:space="preserve"> </w:t>
      </w:r>
    </w:p>
    <w:p w:rsidR="00DF76FA" w:rsidRPr="00DF76FA" w:rsidRDefault="00DF76FA" w:rsidP="00DF76FA">
      <w:pPr>
        <w:ind w:left="720"/>
        <w:contextualSpacing/>
        <w:rPr>
          <w:rFonts w:ascii="Times New Roman" w:hAnsi="Times New Roman"/>
          <w:sz w:val="24"/>
          <w:szCs w:val="24"/>
          <w:lang w:val="en-GB"/>
        </w:rPr>
      </w:pPr>
    </w:p>
    <w:p w:rsidR="00DF76FA" w:rsidRPr="00DF76FA" w:rsidRDefault="00DF76FA" w:rsidP="00DF76FA">
      <w:pPr>
        <w:numPr>
          <w:ilvl w:val="0"/>
          <w:numId w:val="1"/>
        </w:numPr>
        <w:contextualSpacing/>
        <w:jc w:val="both"/>
        <w:rPr>
          <w:rFonts w:ascii="Times New Roman" w:hAnsi="Times New Roman"/>
          <w:sz w:val="24"/>
          <w:szCs w:val="24"/>
          <w:lang w:val="en-GB"/>
        </w:rPr>
      </w:pPr>
      <w:r w:rsidRPr="00DF76FA">
        <w:rPr>
          <w:rFonts w:ascii="Times New Roman" w:hAnsi="Times New Roman"/>
          <w:sz w:val="24"/>
          <w:szCs w:val="24"/>
          <w:lang w:val="en-GB"/>
        </w:rPr>
        <w:t xml:space="preserve">We welcome the observations and recommendations in </w:t>
      </w:r>
      <w:r w:rsidRPr="00DF76FA">
        <w:rPr>
          <w:rFonts w:ascii="Times New Roman" w:hAnsi="Times New Roman"/>
          <w:b/>
          <w:sz w:val="24"/>
          <w:szCs w:val="24"/>
          <w:lang w:val="en-GB"/>
        </w:rPr>
        <w:t xml:space="preserve">paragraphs 38-42 </w:t>
      </w:r>
      <w:r w:rsidRPr="00DF76FA">
        <w:rPr>
          <w:rFonts w:ascii="Times New Roman" w:hAnsi="Times New Roman"/>
          <w:sz w:val="24"/>
          <w:szCs w:val="24"/>
          <w:lang w:val="en-GB"/>
        </w:rPr>
        <w:t xml:space="preserve">of the </w:t>
      </w:r>
      <w:proofErr w:type="gramStart"/>
      <w:r w:rsidRPr="00DF76FA">
        <w:rPr>
          <w:rFonts w:ascii="Times New Roman" w:hAnsi="Times New Roman"/>
          <w:sz w:val="24"/>
          <w:szCs w:val="24"/>
          <w:lang w:val="en-GB"/>
        </w:rPr>
        <w:t>Report which</w:t>
      </w:r>
      <w:proofErr w:type="gramEnd"/>
      <w:r w:rsidRPr="00DF76FA">
        <w:rPr>
          <w:rFonts w:ascii="Times New Roman" w:hAnsi="Times New Roman"/>
          <w:sz w:val="24"/>
          <w:szCs w:val="24"/>
          <w:lang w:val="en-GB"/>
        </w:rPr>
        <w:t xml:space="preserve"> reflect the recommendations of the Human Rights Committee regarding the restrictions and difficulties with respect to religious freedoms faced by persons wishing to cross from North Cyprus to South Cyprus to carry out their religious practices. Nevertheless, the alarming reality regarding this issue is the fact that some Turkish Cypriot citizens are prevented from crossing to South Cyprus with their Turkish Cypriot ID cards, whether for miscellaneous purposes or in order to fulfil their religious beliefs, on the basis of their ethnic origin or the origin of their ancestors.  </w:t>
      </w:r>
    </w:p>
    <w:p w:rsidR="00DF76FA" w:rsidRPr="00DF76FA" w:rsidRDefault="00DF76FA" w:rsidP="00DF76FA">
      <w:pPr>
        <w:ind w:left="720"/>
        <w:contextualSpacing/>
        <w:rPr>
          <w:rFonts w:ascii="Times New Roman" w:hAnsi="Times New Roman"/>
          <w:sz w:val="24"/>
          <w:szCs w:val="24"/>
          <w:lang w:val="en-GB"/>
        </w:rPr>
      </w:pPr>
    </w:p>
    <w:p w:rsidR="00DF76FA" w:rsidRPr="00DF76FA" w:rsidRDefault="00DF76FA" w:rsidP="00DF76FA">
      <w:pPr>
        <w:numPr>
          <w:ilvl w:val="0"/>
          <w:numId w:val="1"/>
        </w:numPr>
        <w:spacing w:after="120"/>
        <w:jc w:val="both"/>
        <w:rPr>
          <w:rFonts w:ascii="Times New Roman" w:hAnsi="Times New Roman"/>
          <w:sz w:val="24"/>
          <w:szCs w:val="24"/>
          <w:lang w:val="en-GB"/>
        </w:rPr>
      </w:pPr>
      <w:r w:rsidRPr="00DF76FA">
        <w:rPr>
          <w:rFonts w:ascii="Times New Roman" w:hAnsi="Times New Roman"/>
          <w:sz w:val="24"/>
          <w:szCs w:val="24"/>
          <w:lang w:val="en-GB"/>
        </w:rPr>
        <w:t xml:space="preserve">On the other hand, </w:t>
      </w:r>
      <w:r w:rsidRPr="00DF76FA">
        <w:rPr>
          <w:rFonts w:ascii="Times New Roman" w:hAnsi="Times New Roman"/>
          <w:b/>
          <w:sz w:val="24"/>
          <w:szCs w:val="24"/>
          <w:lang w:val="en-GB"/>
        </w:rPr>
        <w:t xml:space="preserve">paragraphs 90 – 99 </w:t>
      </w:r>
      <w:r w:rsidRPr="00DF76FA">
        <w:rPr>
          <w:rFonts w:ascii="Times New Roman" w:hAnsi="Times New Roman"/>
          <w:sz w:val="24"/>
          <w:szCs w:val="24"/>
          <w:lang w:val="en-GB"/>
        </w:rPr>
        <w:t>of the Report do not provide an accurate account of the situation in the TRNC and subjectively</w:t>
      </w:r>
      <w:r w:rsidRPr="00DF76FA">
        <w:rPr>
          <w:rFonts w:ascii="Times New Roman" w:hAnsi="Times New Roman"/>
          <w:b/>
          <w:sz w:val="24"/>
          <w:szCs w:val="24"/>
          <w:lang w:val="en-GB"/>
        </w:rPr>
        <w:t xml:space="preserve"> </w:t>
      </w:r>
      <w:r w:rsidRPr="00DF76FA">
        <w:rPr>
          <w:rFonts w:ascii="Times New Roman" w:hAnsi="Times New Roman"/>
          <w:sz w:val="24"/>
          <w:szCs w:val="24"/>
          <w:lang w:val="en-GB"/>
        </w:rPr>
        <w:t xml:space="preserve">refer to so-called “limitations and restrictions that hampered worship”. </w:t>
      </w:r>
      <w:r w:rsidRPr="00DF76FA">
        <w:rPr>
          <w:rFonts w:ascii="Times New Roman" w:hAnsi="Times New Roman"/>
          <w:bCs/>
          <w:sz w:val="24"/>
          <w:szCs w:val="24"/>
          <w:lang w:val="en-GB"/>
        </w:rPr>
        <w:t xml:space="preserve">To clarify, a regulation in the TRNC </w:t>
      </w:r>
      <w:proofErr w:type="gramStart"/>
      <w:r w:rsidRPr="00DF76FA">
        <w:rPr>
          <w:rFonts w:ascii="Times New Roman" w:hAnsi="Times New Roman"/>
          <w:bCs/>
          <w:sz w:val="24"/>
          <w:szCs w:val="24"/>
          <w:lang w:val="en-GB"/>
        </w:rPr>
        <w:t>is only applied</w:t>
      </w:r>
      <w:proofErr w:type="gramEnd"/>
      <w:r w:rsidRPr="00DF76FA">
        <w:rPr>
          <w:rFonts w:ascii="Times New Roman" w:hAnsi="Times New Roman"/>
          <w:bCs/>
          <w:sz w:val="24"/>
          <w:szCs w:val="24"/>
          <w:lang w:val="en-GB"/>
        </w:rPr>
        <w:t xml:space="preserve"> for requests from persons </w:t>
      </w:r>
      <w:r w:rsidRPr="00DF76FA">
        <w:rPr>
          <w:rFonts w:ascii="Times New Roman" w:hAnsi="Times New Roman"/>
          <w:bCs/>
          <w:i/>
          <w:sz w:val="24"/>
          <w:szCs w:val="24"/>
          <w:lang w:val="en-GB"/>
        </w:rPr>
        <w:t>living outside of the TRNC</w:t>
      </w:r>
      <w:r w:rsidRPr="00DF76FA">
        <w:rPr>
          <w:rFonts w:ascii="Times New Roman" w:hAnsi="Times New Roman"/>
          <w:bCs/>
          <w:sz w:val="24"/>
          <w:szCs w:val="24"/>
          <w:lang w:val="en-GB"/>
        </w:rPr>
        <w:t xml:space="preserve"> who wish to hold </w:t>
      </w:r>
      <w:r w:rsidRPr="00DF76FA">
        <w:rPr>
          <w:rFonts w:ascii="Times New Roman" w:hAnsi="Times New Roman"/>
          <w:bCs/>
          <w:i/>
          <w:sz w:val="24"/>
          <w:szCs w:val="24"/>
          <w:lang w:val="en-GB"/>
        </w:rPr>
        <w:t>mass</w:t>
      </w:r>
      <w:r w:rsidRPr="00DF76FA">
        <w:rPr>
          <w:rFonts w:ascii="Times New Roman" w:hAnsi="Times New Roman"/>
          <w:b/>
          <w:bCs/>
          <w:i/>
          <w:sz w:val="24"/>
          <w:szCs w:val="24"/>
          <w:lang w:val="en-GB"/>
        </w:rPr>
        <w:t xml:space="preserve"> </w:t>
      </w:r>
      <w:r w:rsidRPr="00DF76FA">
        <w:rPr>
          <w:rFonts w:ascii="Times New Roman" w:hAnsi="Times New Roman"/>
          <w:bCs/>
          <w:i/>
          <w:sz w:val="24"/>
          <w:szCs w:val="24"/>
          <w:lang w:val="en-GB"/>
        </w:rPr>
        <w:t>ceremonies</w:t>
      </w:r>
      <w:r w:rsidRPr="00DF76FA">
        <w:rPr>
          <w:rFonts w:ascii="Times New Roman" w:hAnsi="Times New Roman"/>
          <w:bCs/>
          <w:sz w:val="24"/>
          <w:szCs w:val="24"/>
          <w:lang w:val="en-GB"/>
        </w:rPr>
        <w:t xml:space="preserve">. There are no requirements for </w:t>
      </w:r>
      <w:r w:rsidRPr="00DF76FA">
        <w:rPr>
          <w:rFonts w:ascii="Times New Roman" w:hAnsi="Times New Roman"/>
          <w:bCs/>
          <w:i/>
          <w:sz w:val="24"/>
          <w:szCs w:val="24"/>
          <w:lang w:val="en-GB"/>
        </w:rPr>
        <w:t>individuals</w:t>
      </w:r>
      <w:r w:rsidRPr="00DF76FA">
        <w:rPr>
          <w:rFonts w:ascii="Times New Roman" w:hAnsi="Times New Roman"/>
          <w:bCs/>
          <w:sz w:val="24"/>
          <w:szCs w:val="24"/>
          <w:lang w:val="en-GB"/>
        </w:rPr>
        <w:t xml:space="preserve"> who wish to fulfil their religious beliefs, whether they come from Southern Cyprus or are living in the TRNC. </w:t>
      </w:r>
      <w:proofErr w:type="gramStart"/>
      <w:r w:rsidRPr="00DF76FA">
        <w:rPr>
          <w:rFonts w:ascii="Times New Roman" w:hAnsi="Times New Roman"/>
          <w:sz w:val="24"/>
          <w:szCs w:val="24"/>
          <w:lang w:val="en-GB"/>
        </w:rPr>
        <w:t xml:space="preserve">In this regard, it should be highlighted that the TRNC upholds a policy of enabling people from South Cyprus who do not reside in the TRNC to come and practice their religious </w:t>
      </w:r>
      <w:r w:rsidRPr="00DF76FA">
        <w:rPr>
          <w:rFonts w:ascii="Times New Roman" w:hAnsi="Times New Roman"/>
          <w:sz w:val="24"/>
          <w:szCs w:val="24"/>
          <w:lang w:val="en-GB"/>
        </w:rPr>
        <w:lastRenderedPageBreak/>
        <w:t>beliefs in North Cyprus to the greatest extent possible, taking into consideration various logistical issues, such as the safety of the worshippers, as well as other considerations such as the sensitivity of the local residents of the villages where the sites are located, many of whom have lost loved ones at the hands of the Greek Cypriot militia, and where there now exist mass graves.</w:t>
      </w:r>
      <w:proofErr w:type="gramEnd"/>
      <w:r w:rsidRPr="00DF76FA">
        <w:rPr>
          <w:rFonts w:ascii="Times New Roman" w:hAnsi="Times New Roman"/>
          <w:sz w:val="24"/>
          <w:szCs w:val="24"/>
          <w:lang w:val="en-GB"/>
        </w:rPr>
        <w:t xml:space="preserve"> Hence, our policies in this regard are certainly not arbitrary and take into account the greater good of all involved. </w:t>
      </w:r>
    </w:p>
    <w:p w:rsidR="00DF76FA" w:rsidRPr="00DF76FA" w:rsidRDefault="00DF76FA" w:rsidP="00DF76FA">
      <w:pPr>
        <w:numPr>
          <w:ilvl w:val="0"/>
          <w:numId w:val="2"/>
        </w:numPr>
        <w:spacing w:after="120"/>
        <w:jc w:val="both"/>
        <w:rPr>
          <w:rFonts w:ascii="Times New Roman" w:hAnsi="Times New Roman"/>
          <w:sz w:val="24"/>
          <w:szCs w:val="24"/>
          <w:lang w:val="en-GB"/>
        </w:rPr>
      </w:pPr>
      <w:proofErr w:type="gramStart"/>
      <w:r w:rsidRPr="00DF76FA">
        <w:rPr>
          <w:rFonts w:ascii="Times New Roman" w:hAnsi="Times New Roman"/>
          <w:sz w:val="24"/>
          <w:szCs w:val="24"/>
          <w:lang w:val="en-GB"/>
        </w:rPr>
        <w:t>In comparison, while t</w:t>
      </w:r>
      <w:r w:rsidRPr="00DF76FA">
        <w:rPr>
          <w:rFonts w:ascii="Times New Roman" w:eastAsia="Times New Roman" w:hAnsi="Times New Roman"/>
          <w:sz w:val="24"/>
          <w:szCs w:val="24"/>
          <w:lang w:val="en-GB" w:eastAsia="tr-TR"/>
        </w:rPr>
        <w:t xml:space="preserve">here are only 8 mosques that are open, only during business hours, most without ablution facilities required by the Islamic faith as acknowledged in </w:t>
      </w:r>
      <w:r w:rsidRPr="00DF76FA">
        <w:rPr>
          <w:rFonts w:ascii="Times New Roman" w:eastAsia="Times New Roman" w:hAnsi="Times New Roman"/>
          <w:b/>
          <w:sz w:val="24"/>
          <w:szCs w:val="24"/>
          <w:lang w:val="en-GB" w:eastAsia="tr-TR"/>
        </w:rPr>
        <w:t>paragraph 41</w:t>
      </w:r>
      <w:r w:rsidRPr="00DF76FA">
        <w:rPr>
          <w:rFonts w:ascii="Times New Roman" w:eastAsia="Times New Roman" w:hAnsi="Times New Roman"/>
          <w:sz w:val="24"/>
          <w:szCs w:val="24"/>
          <w:lang w:val="en-GB" w:eastAsia="tr-TR"/>
        </w:rPr>
        <w:t xml:space="preserve">, to worship by Turkish Cypriots in the Greek Cypriot administration of South Cyprus, </w:t>
      </w:r>
      <w:r w:rsidRPr="00DF76FA">
        <w:rPr>
          <w:rFonts w:ascii="Times New Roman" w:eastAsia="Times New Roman" w:hAnsi="Times New Roman"/>
          <w:color w:val="000000"/>
          <w:sz w:val="24"/>
          <w:szCs w:val="24"/>
          <w:lang w:val="en-GB" w:eastAsia="tr-TR"/>
        </w:rPr>
        <w:t xml:space="preserve">there are currently 68 churches to </w:t>
      </w:r>
      <w:r w:rsidRPr="00DF76FA">
        <w:rPr>
          <w:rFonts w:ascii="Times New Roman" w:eastAsia="Times New Roman" w:hAnsi="Times New Roman"/>
          <w:sz w:val="24"/>
          <w:szCs w:val="24"/>
          <w:lang w:val="en-GB" w:eastAsia="tr-TR"/>
        </w:rPr>
        <w:t>which access is granted for worship in the TRNC (6 of which have been opened in 2018 for use for the first time)</w:t>
      </w:r>
      <w:r w:rsidRPr="00DF76FA">
        <w:rPr>
          <w:rFonts w:ascii="Times New Roman" w:hAnsi="Times New Roman"/>
          <w:sz w:val="24"/>
          <w:szCs w:val="24"/>
          <w:lang w:val="en-GB"/>
        </w:rPr>
        <w:t>, and this number has been increasing each year.</w:t>
      </w:r>
      <w:proofErr w:type="gramEnd"/>
      <w:r w:rsidRPr="00DF76FA">
        <w:rPr>
          <w:rFonts w:ascii="Times New Roman" w:hAnsi="Times New Roman"/>
          <w:sz w:val="24"/>
          <w:szCs w:val="24"/>
          <w:lang w:val="en-GB"/>
        </w:rPr>
        <w:t xml:space="preserve"> </w:t>
      </w:r>
    </w:p>
    <w:p w:rsidR="00DF76FA" w:rsidRPr="00DF76FA" w:rsidRDefault="00DF76FA" w:rsidP="00DF76FA">
      <w:pPr>
        <w:numPr>
          <w:ilvl w:val="0"/>
          <w:numId w:val="2"/>
        </w:numPr>
        <w:spacing w:after="120"/>
        <w:jc w:val="both"/>
        <w:rPr>
          <w:rFonts w:ascii="Times New Roman" w:hAnsi="Times New Roman"/>
          <w:sz w:val="24"/>
          <w:szCs w:val="24"/>
          <w:lang w:val="en-GB"/>
        </w:rPr>
      </w:pPr>
      <w:r w:rsidRPr="00DF76FA">
        <w:rPr>
          <w:rFonts w:ascii="Times New Roman" w:hAnsi="Times New Roman"/>
          <w:sz w:val="24"/>
          <w:szCs w:val="24"/>
          <w:lang w:val="en-GB"/>
        </w:rPr>
        <w:t xml:space="preserve">The number of religious services conducted </w:t>
      </w:r>
      <w:r w:rsidRPr="00DF76FA">
        <w:rPr>
          <w:rFonts w:ascii="Times New Roman" w:hAnsi="Times New Roman"/>
          <w:i/>
          <w:sz w:val="24"/>
          <w:szCs w:val="24"/>
          <w:lang w:val="en-GB"/>
        </w:rPr>
        <w:t xml:space="preserve">by persons not residing within the </w:t>
      </w:r>
      <w:proofErr w:type="gramStart"/>
      <w:r w:rsidRPr="00DF76FA">
        <w:rPr>
          <w:rFonts w:ascii="Times New Roman" w:hAnsi="Times New Roman"/>
          <w:i/>
          <w:sz w:val="24"/>
          <w:szCs w:val="24"/>
          <w:lang w:val="en-GB"/>
        </w:rPr>
        <w:t>TRNC</w:t>
      </w:r>
      <w:r w:rsidRPr="00DF76FA">
        <w:rPr>
          <w:rFonts w:ascii="Times New Roman" w:hAnsi="Times New Roman"/>
          <w:sz w:val="24"/>
          <w:szCs w:val="24"/>
          <w:lang w:val="en-GB"/>
        </w:rPr>
        <w:t xml:space="preserve"> which have been facilitated by the Turkish Cypriot side</w:t>
      </w:r>
      <w:proofErr w:type="gramEnd"/>
      <w:r w:rsidRPr="00DF76FA">
        <w:rPr>
          <w:rFonts w:ascii="Times New Roman" w:hAnsi="Times New Roman"/>
          <w:sz w:val="24"/>
          <w:szCs w:val="24"/>
          <w:lang w:val="en-GB"/>
        </w:rPr>
        <w:t xml:space="preserve"> have also increased each year. While a total number of 38 religious services </w:t>
      </w:r>
      <w:proofErr w:type="gramStart"/>
      <w:r w:rsidRPr="00DF76FA">
        <w:rPr>
          <w:rFonts w:ascii="Times New Roman" w:hAnsi="Times New Roman"/>
          <w:sz w:val="24"/>
          <w:szCs w:val="24"/>
          <w:lang w:val="en-GB"/>
        </w:rPr>
        <w:t>were approved</w:t>
      </w:r>
      <w:proofErr w:type="gramEnd"/>
      <w:r w:rsidRPr="00DF76FA">
        <w:rPr>
          <w:rFonts w:ascii="Times New Roman" w:hAnsi="Times New Roman"/>
          <w:sz w:val="24"/>
          <w:szCs w:val="24"/>
          <w:lang w:val="en-GB"/>
        </w:rPr>
        <w:t xml:space="preserve"> in the year 2013, this number was 71 in 2014, 96 in 2015, 109 in 2016 and 83 in 2017. In addition to this, the number of approved requests to conduct religious services in religious sites situated in the Turkish Cypriot side in 2018 reached 116.  </w:t>
      </w:r>
    </w:p>
    <w:p w:rsidR="00DF76FA" w:rsidRPr="00DF76FA" w:rsidRDefault="00DF76FA" w:rsidP="00DF76FA">
      <w:pPr>
        <w:numPr>
          <w:ilvl w:val="0"/>
          <w:numId w:val="2"/>
        </w:numPr>
        <w:spacing w:after="120"/>
        <w:jc w:val="both"/>
        <w:rPr>
          <w:rFonts w:ascii="Times New Roman" w:hAnsi="Times New Roman"/>
          <w:sz w:val="24"/>
          <w:szCs w:val="24"/>
          <w:lang w:val="en-GB"/>
        </w:rPr>
      </w:pPr>
      <w:r w:rsidRPr="00DF76FA">
        <w:rPr>
          <w:rFonts w:ascii="Times New Roman" w:eastAsia="Times New Roman" w:hAnsi="Times New Roman"/>
          <w:sz w:val="24"/>
          <w:szCs w:val="24"/>
          <w:lang w:val="en-GB" w:eastAsia="tr-TR"/>
        </w:rPr>
        <w:t xml:space="preserve">The fact that the TRNC has regularly increased the number of services that are facilitated in North Cyprus has also been acknowledged in the most recent UNFICYP report dated 6 July 2018 </w:t>
      </w:r>
      <w:r w:rsidRPr="00DF76FA">
        <w:rPr>
          <w:rFonts w:ascii="Times New Roman" w:hAnsi="Times New Roman"/>
          <w:bCs/>
          <w:sz w:val="24"/>
          <w:szCs w:val="24"/>
          <w:lang w:val="en-GB"/>
        </w:rPr>
        <w:t>S/2018/676, which states</w:t>
      </w:r>
      <w:r w:rsidRPr="00DF76FA">
        <w:rPr>
          <w:rFonts w:ascii="Times New Roman" w:eastAsia="Times New Roman" w:hAnsi="Times New Roman"/>
          <w:sz w:val="24"/>
          <w:szCs w:val="24"/>
          <w:lang w:val="en-GB" w:eastAsia="tr-TR"/>
        </w:rPr>
        <w:t xml:space="preserve"> that ‘‘</w:t>
      </w:r>
      <w:r w:rsidRPr="00DF76FA">
        <w:rPr>
          <w:rFonts w:ascii="Times New Roman" w:hAnsi="Times New Roman"/>
          <w:i/>
          <w:sz w:val="24"/>
          <w:szCs w:val="24"/>
          <w:lang w:val="en-GB"/>
        </w:rPr>
        <w:t>I note and welcome the increase of authorizations to UNFICYP-supported requests provided by the Turkish Cypriot authorities.</w:t>
      </w:r>
      <w:r w:rsidRPr="00DF76FA">
        <w:rPr>
          <w:rFonts w:ascii="Times New Roman" w:hAnsi="Times New Roman"/>
          <w:sz w:val="24"/>
          <w:szCs w:val="24"/>
          <w:lang w:val="en-GB"/>
        </w:rPr>
        <w:t>’’</w:t>
      </w:r>
    </w:p>
    <w:p w:rsidR="00DF76FA" w:rsidRPr="00DF76FA" w:rsidRDefault="00DF76FA" w:rsidP="00DF76FA">
      <w:pPr>
        <w:numPr>
          <w:ilvl w:val="0"/>
          <w:numId w:val="1"/>
        </w:numPr>
        <w:contextualSpacing/>
        <w:jc w:val="both"/>
        <w:rPr>
          <w:rFonts w:ascii="Times New Roman" w:hAnsi="Times New Roman"/>
          <w:sz w:val="24"/>
          <w:szCs w:val="24"/>
          <w:lang w:val="en-GB"/>
        </w:rPr>
      </w:pPr>
      <w:r w:rsidRPr="00DF76FA">
        <w:rPr>
          <w:rFonts w:ascii="Times New Roman" w:hAnsi="Times New Roman"/>
          <w:sz w:val="24"/>
          <w:szCs w:val="24"/>
          <w:lang w:val="en-GB"/>
        </w:rPr>
        <w:t xml:space="preserve">As regards the right to education, while we welcome the reference in </w:t>
      </w:r>
      <w:r w:rsidRPr="00DF76FA">
        <w:rPr>
          <w:rFonts w:ascii="Times New Roman" w:hAnsi="Times New Roman"/>
          <w:b/>
          <w:sz w:val="24"/>
          <w:szCs w:val="24"/>
          <w:lang w:val="en-GB"/>
        </w:rPr>
        <w:t xml:space="preserve">paragraph 65 </w:t>
      </w:r>
      <w:r w:rsidRPr="00DF76FA">
        <w:rPr>
          <w:rFonts w:ascii="Times New Roman" w:hAnsi="Times New Roman"/>
          <w:sz w:val="24"/>
          <w:szCs w:val="24"/>
          <w:lang w:val="en-GB"/>
        </w:rPr>
        <w:t xml:space="preserve">to the OHCHR Report, which noted that there had been no developments regarding the establishment of a Turkish school in Limassol, the wording employed in </w:t>
      </w:r>
      <w:r w:rsidRPr="00DF76FA">
        <w:rPr>
          <w:rFonts w:ascii="Times New Roman" w:hAnsi="Times New Roman"/>
          <w:b/>
          <w:sz w:val="24"/>
          <w:szCs w:val="24"/>
          <w:lang w:val="en-GB"/>
        </w:rPr>
        <w:t xml:space="preserve">paragraph 75, </w:t>
      </w:r>
      <w:r w:rsidRPr="00DF76FA">
        <w:rPr>
          <w:rFonts w:ascii="Times New Roman" w:hAnsi="Times New Roman"/>
          <w:sz w:val="24"/>
          <w:szCs w:val="24"/>
          <w:lang w:val="en-GB"/>
        </w:rPr>
        <w:t xml:space="preserve">downplays the issue by sufficing to recommend the Greek Cypriot side to “consider” establishing the said school. Moreover, the Report should go beyond making this observation, and should make a call on the Greek Cypriot side to remedy this violation, since Turkish Cypriot students’ right to a school providing education in their mother tongue Turkish is non-existent in South Cyprus. </w:t>
      </w:r>
      <w:proofErr w:type="gramStart"/>
      <w:r w:rsidRPr="00DF76FA">
        <w:rPr>
          <w:rFonts w:ascii="Times New Roman" w:hAnsi="Times New Roman"/>
          <w:sz w:val="24"/>
          <w:szCs w:val="24"/>
          <w:lang w:val="en-GB"/>
        </w:rPr>
        <w:t>In spite of the official recommendation by the then UN Secretary-General and the acceptance by the Greek Cypriot authorities to follow his recommendation stated in the Report of the then UN Secretary-General dated 7 June 1996 (</w:t>
      </w:r>
      <w:hyperlink r:id="rId5" w:tgtFrame="_blank" w:history="1">
        <w:r w:rsidRPr="00DF76FA">
          <w:rPr>
            <w:rFonts w:ascii="Times New Roman" w:hAnsi="Times New Roman"/>
            <w:iCs/>
            <w:color w:val="064C82"/>
            <w:sz w:val="24"/>
            <w:szCs w:val="24"/>
            <w:u w:val="single"/>
            <w:lang w:val="en-GB"/>
          </w:rPr>
          <w:t>S/1996/411</w:t>
        </w:r>
      </w:hyperlink>
      <w:r w:rsidRPr="00DF76FA">
        <w:rPr>
          <w:rFonts w:ascii="Times New Roman" w:hAnsi="Times New Roman"/>
          <w:sz w:val="24"/>
          <w:szCs w:val="24"/>
          <w:lang w:val="en-GB"/>
        </w:rPr>
        <w:t>), a Turkish school has still not been established in South Cyprus for the past 22 years in complete violation of the right to education in one’s mother tongue.</w:t>
      </w:r>
      <w:proofErr w:type="gramEnd"/>
      <w:r w:rsidRPr="00DF76FA">
        <w:rPr>
          <w:rFonts w:ascii="Times New Roman" w:hAnsi="Times New Roman"/>
          <w:sz w:val="24"/>
          <w:szCs w:val="24"/>
          <w:lang w:val="en-GB"/>
        </w:rPr>
        <w:t xml:space="preserve"> </w:t>
      </w:r>
    </w:p>
    <w:p w:rsidR="00DF76FA" w:rsidRPr="00DF76FA" w:rsidRDefault="00DF76FA" w:rsidP="00DF76FA">
      <w:pPr>
        <w:ind w:left="720"/>
        <w:contextualSpacing/>
        <w:jc w:val="both"/>
        <w:rPr>
          <w:rFonts w:ascii="Times New Roman" w:hAnsi="Times New Roman"/>
          <w:sz w:val="24"/>
          <w:szCs w:val="24"/>
          <w:lang w:val="en-GB"/>
        </w:rPr>
      </w:pPr>
    </w:p>
    <w:p w:rsidR="00DF76FA" w:rsidRPr="00DF76FA" w:rsidRDefault="00DF76FA" w:rsidP="00DF76FA">
      <w:pPr>
        <w:numPr>
          <w:ilvl w:val="0"/>
          <w:numId w:val="1"/>
        </w:numPr>
        <w:contextualSpacing/>
        <w:jc w:val="both"/>
        <w:rPr>
          <w:rFonts w:ascii="Times New Roman" w:hAnsi="Times New Roman"/>
          <w:sz w:val="24"/>
          <w:szCs w:val="24"/>
          <w:lang w:val="en-GB"/>
        </w:rPr>
      </w:pPr>
      <w:r w:rsidRPr="00DF76FA">
        <w:rPr>
          <w:rFonts w:ascii="Times New Roman" w:hAnsi="Times New Roman"/>
          <w:sz w:val="24"/>
          <w:szCs w:val="24"/>
          <w:lang w:val="en-GB"/>
        </w:rPr>
        <w:t xml:space="preserve">Certain schools in Limassol in South Cyprus provide courses in the Turkish </w:t>
      </w:r>
      <w:proofErr w:type="gramStart"/>
      <w:r w:rsidRPr="00DF76FA">
        <w:rPr>
          <w:rFonts w:ascii="Times New Roman" w:hAnsi="Times New Roman"/>
          <w:sz w:val="24"/>
          <w:szCs w:val="24"/>
          <w:lang w:val="en-GB"/>
        </w:rPr>
        <w:t>language,</w:t>
      </w:r>
      <w:proofErr w:type="gramEnd"/>
      <w:r w:rsidRPr="00DF76FA">
        <w:rPr>
          <w:rFonts w:ascii="Times New Roman" w:hAnsi="Times New Roman"/>
          <w:sz w:val="24"/>
          <w:szCs w:val="24"/>
          <w:lang w:val="en-GB"/>
        </w:rPr>
        <w:t xml:space="preserve"> however, these are not Turkish schools where the curriculum, books and teachers are provided by our relevant authorities as is the case in the Greek Cypriot schools in the TRNC. I would like to emphasize that there is a Greek Cypriot </w:t>
      </w:r>
      <w:proofErr w:type="gramStart"/>
      <w:r w:rsidRPr="00DF76FA">
        <w:rPr>
          <w:rFonts w:ascii="Times New Roman" w:hAnsi="Times New Roman"/>
          <w:sz w:val="24"/>
          <w:szCs w:val="24"/>
          <w:lang w:val="en-GB"/>
        </w:rPr>
        <w:t>school which</w:t>
      </w:r>
      <w:proofErr w:type="gramEnd"/>
      <w:r w:rsidRPr="00DF76FA">
        <w:rPr>
          <w:rFonts w:ascii="Times New Roman" w:hAnsi="Times New Roman"/>
          <w:sz w:val="24"/>
          <w:szCs w:val="24"/>
          <w:lang w:val="en-GB"/>
        </w:rPr>
        <w:t xml:space="preserve"> provides primary, secondary and high education in the </w:t>
      </w:r>
      <w:proofErr w:type="spellStart"/>
      <w:r w:rsidRPr="00DF76FA">
        <w:rPr>
          <w:rFonts w:ascii="Times New Roman" w:hAnsi="Times New Roman"/>
          <w:sz w:val="24"/>
          <w:szCs w:val="24"/>
          <w:lang w:val="en-GB"/>
        </w:rPr>
        <w:t>Karpaz</w:t>
      </w:r>
      <w:proofErr w:type="spellEnd"/>
      <w:r w:rsidRPr="00DF76FA">
        <w:rPr>
          <w:rFonts w:ascii="Times New Roman" w:hAnsi="Times New Roman"/>
          <w:sz w:val="24"/>
          <w:szCs w:val="24"/>
          <w:lang w:val="en-GB"/>
        </w:rPr>
        <w:t xml:space="preserve"> area in North Cyprus where Greek Cypriot students are taught by Greek Cypriot teachers appointed by the Greek Cypriot Ministry of Education and teaching material and books are sent by the Greek Cypriot Ministry of Education.</w:t>
      </w:r>
    </w:p>
    <w:p w:rsidR="00DF76FA" w:rsidRPr="00DF76FA" w:rsidRDefault="00DF76FA" w:rsidP="00DF76FA">
      <w:pPr>
        <w:ind w:left="720"/>
        <w:contextualSpacing/>
        <w:rPr>
          <w:rFonts w:ascii="Times New Roman" w:hAnsi="Times New Roman"/>
          <w:sz w:val="24"/>
          <w:szCs w:val="24"/>
          <w:lang w:val="en-GB"/>
        </w:rPr>
      </w:pPr>
    </w:p>
    <w:p w:rsidR="00DF76FA" w:rsidRPr="00DF76FA" w:rsidRDefault="00DF76FA" w:rsidP="00DF76FA">
      <w:pPr>
        <w:numPr>
          <w:ilvl w:val="0"/>
          <w:numId w:val="1"/>
        </w:numPr>
        <w:spacing w:after="120"/>
        <w:jc w:val="both"/>
        <w:rPr>
          <w:rFonts w:ascii="Times New Roman" w:hAnsi="Times New Roman"/>
          <w:b/>
          <w:sz w:val="24"/>
          <w:szCs w:val="24"/>
          <w:lang w:val="en-GB"/>
        </w:rPr>
      </w:pPr>
      <w:r w:rsidRPr="00DF76FA">
        <w:rPr>
          <w:rFonts w:ascii="Times New Roman" w:hAnsi="Times New Roman"/>
          <w:bCs/>
          <w:sz w:val="24"/>
          <w:szCs w:val="24"/>
          <w:lang w:val="en-GB"/>
        </w:rPr>
        <w:t xml:space="preserve">We also welcome the reference in </w:t>
      </w:r>
      <w:r w:rsidRPr="00DF76FA">
        <w:rPr>
          <w:rFonts w:ascii="Times New Roman" w:hAnsi="Times New Roman"/>
          <w:b/>
          <w:bCs/>
          <w:sz w:val="24"/>
          <w:szCs w:val="24"/>
          <w:lang w:val="en-GB"/>
        </w:rPr>
        <w:t xml:space="preserve">paragraph 40 </w:t>
      </w:r>
      <w:r w:rsidRPr="00DF76FA">
        <w:rPr>
          <w:rFonts w:ascii="Times New Roman" w:hAnsi="Times New Roman"/>
          <w:bCs/>
          <w:sz w:val="24"/>
          <w:szCs w:val="24"/>
          <w:lang w:val="en-GB"/>
        </w:rPr>
        <w:t xml:space="preserve">that </w:t>
      </w:r>
      <w:r w:rsidRPr="00DF76FA">
        <w:rPr>
          <w:rFonts w:ascii="Times New Roman" w:hAnsi="Times New Roman"/>
          <w:color w:val="000000"/>
          <w:sz w:val="24"/>
          <w:szCs w:val="24"/>
          <w:lang w:val="en-GB"/>
        </w:rPr>
        <w:t>“some mosques, minarets, graveyards, community centres and schools were reportedly neglected, resulting in further damage” and that “in some cases, mosques were reportedly used as barns and graveyards turned into grazing land for animals”.</w:t>
      </w:r>
    </w:p>
    <w:p w:rsidR="00DF76FA" w:rsidRPr="00DF76FA" w:rsidRDefault="00DF76FA" w:rsidP="00DF76FA">
      <w:pPr>
        <w:numPr>
          <w:ilvl w:val="0"/>
          <w:numId w:val="1"/>
        </w:numPr>
        <w:contextualSpacing/>
        <w:jc w:val="both"/>
        <w:rPr>
          <w:rFonts w:ascii="Times New Roman" w:hAnsi="Times New Roman"/>
          <w:sz w:val="24"/>
          <w:szCs w:val="24"/>
          <w:lang w:val="en-GB"/>
        </w:rPr>
      </w:pPr>
      <w:r w:rsidRPr="00DF76FA">
        <w:rPr>
          <w:rFonts w:ascii="Times New Roman" w:hAnsi="Times New Roman"/>
          <w:b/>
          <w:sz w:val="24"/>
          <w:szCs w:val="24"/>
          <w:lang w:val="en-GB"/>
        </w:rPr>
        <w:t xml:space="preserve">Paragraph 93, 94 and 95 </w:t>
      </w:r>
      <w:r w:rsidRPr="00DF76FA">
        <w:rPr>
          <w:rFonts w:ascii="Times New Roman" w:hAnsi="Times New Roman"/>
          <w:sz w:val="24"/>
          <w:szCs w:val="24"/>
          <w:lang w:val="en-GB"/>
        </w:rPr>
        <w:t>do not reflect the realities regarding the alleged “destruction of cultural heritage” in Northern Cyprus. In this regard, the Turkish Cypriot side</w:t>
      </w:r>
      <w:r w:rsidRPr="00DF76FA">
        <w:rPr>
          <w:rFonts w:ascii="Times New Roman" w:hAnsi="Times New Roman"/>
          <w:color w:val="000000"/>
          <w:sz w:val="24"/>
          <w:szCs w:val="24"/>
          <w:lang w:val="en-GB"/>
        </w:rPr>
        <w:t xml:space="preserve"> perceives the cultural heritage on the island of Cyprus, not only as part of the common heritage of the Turkish Cypriot and the Greek Cypriot peoples but of humanity at large. With this understanding, as the Turkish Cypriot side, we do our best, despite our limited resources, to protect and preserve the diverse cultural monuments in Northern Cyprus irrespective of their cultural or religious origin. Hence, the Turkish Cypriot side has been actively engaged in and positively contributing to the work of the Technical Committee on Cultural Heritage, which was established, on 21 March 2008, with a view to contributing to the restoration of cultural heritage on both sides of the island, including churches and mosques. The said Committee, comprised of Turkish Cypriot and Greek Cypriot members, has been an outstanding example showing that through cooperation much </w:t>
      </w:r>
      <w:proofErr w:type="gramStart"/>
      <w:r w:rsidRPr="00DF76FA">
        <w:rPr>
          <w:rFonts w:ascii="Times New Roman" w:hAnsi="Times New Roman"/>
          <w:color w:val="000000"/>
          <w:sz w:val="24"/>
          <w:szCs w:val="24"/>
          <w:lang w:val="en-GB"/>
        </w:rPr>
        <w:t>can be achieved</w:t>
      </w:r>
      <w:proofErr w:type="gramEnd"/>
      <w:r w:rsidRPr="00DF76FA">
        <w:rPr>
          <w:rFonts w:ascii="Times New Roman" w:hAnsi="Times New Roman"/>
          <w:color w:val="000000"/>
          <w:sz w:val="24"/>
          <w:szCs w:val="24"/>
          <w:lang w:val="en-GB"/>
        </w:rPr>
        <w:t xml:space="preserve"> for the good of both sides on the island. So far, about 23 monuments have been structurally supported or physically protected or restored, whereas the works on </w:t>
      </w:r>
      <w:proofErr w:type="gramStart"/>
      <w:r w:rsidRPr="00DF76FA">
        <w:rPr>
          <w:rFonts w:ascii="Times New Roman" w:hAnsi="Times New Roman"/>
          <w:color w:val="000000"/>
          <w:sz w:val="24"/>
          <w:szCs w:val="24"/>
          <w:lang w:val="en-GB"/>
        </w:rPr>
        <w:t>6</w:t>
      </w:r>
      <w:proofErr w:type="gramEnd"/>
      <w:r w:rsidRPr="00DF76FA">
        <w:rPr>
          <w:rFonts w:ascii="Times New Roman" w:hAnsi="Times New Roman"/>
          <w:color w:val="000000"/>
          <w:sz w:val="24"/>
          <w:szCs w:val="24"/>
          <w:lang w:val="en-GB"/>
        </w:rPr>
        <w:t xml:space="preserve"> monuments are still ongoing and 15 more are underway. Most recently, the conservation work on the </w:t>
      </w:r>
      <w:proofErr w:type="spellStart"/>
      <w:r w:rsidRPr="00DF76FA">
        <w:rPr>
          <w:rFonts w:ascii="Times New Roman" w:hAnsi="Times New Roman"/>
          <w:color w:val="000000"/>
          <w:sz w:val="24"/>
          <w:szCs w:val="24"/>
          <w:lang w:val="en-GB"/>
        </w:rPr>
        <w:t>Ravelin</w:t>
      </w:r>
      <w:proofErr w:type="spellEnd"/>
      <w:r w:rsidRPr="00DF76FA">
        <w:rPr>
          <w:rFonts w:ascii="Times New Roman" w:hAnsi="Times New Roman"/>
          <w:color w:val="000000"/>
          <w:sz w:val="24"/>
          <w:szCs w:val="24"/>
          <w:lang w:val="en-GB"/>
        </w:rPr>
        <w:t xml:space="preserve"> Bastion and the </w:t>
      </w:r>
      <w:proofErr w:type="spellStart"/>
      <w:r w:rsidRPr="00DF76FA">
        <w:rPr>
          <w:rFonts w:ascii="Times New Roman" w:hAnsi="Times New Roman"/>
          <w:color w:val="000000"/>
          <w:sz w:val="24"/>
          <w:szCs w:val="24"/>
          <w:lang w:val="en-GB"/>
        </w:rPr>
        <w:t>Landgate</w:t>
      </w:r>
      <w:proofErr w:type="spellEnd"/>
      <w:r w:rsidRPr="00DF76FA">
        <w:rPr>
          <w:rFonts w:ascii="Times New Roman" w:hAnsi="Times New Roman"/>
          <w:color w:val="000000"/>
          <w:sz w:val="24"/>
          <w:szCs w:val="24"/>
          <w:lang w:val="en-GB"/>
        </w:rPr>
        <w:t xml:space="preserve"> at the ancient Famagusta walls </w:t>
      </w:r>
      <w:proofErr w:type="gramStart"/>
      <w:r w:rsidRPr="00DF76FA">
        <w:rPr>
          <w:rFonts w:ascii="Times New Roman" w:hAnsi="Times New Roman"/>
          <w:color w:val="000000"/>
          <w:sz w:val="24"/>
          <w:szCs w:val="24"/>
          <w:lang w:val="en-GB"/>
        </w:rPr>
        <w:t>have been completed</w:t>
      </w:r>
      <w:proofErr w:type="gramEnd"/>
      <w:r w:rsidRPr="00DF76FA">
        <w:rPr>
          <w:rFonts w:ascii="Times New Roman" w:hAnsi="Times New Roman"/>
          <w:color w:val="000000"/>
          <w:sz w:val="24"/>
          <w:szCs w:val="24"/>
          <w:lang w:val="en-GB"/>
        </w:rPr>
        <w:t xml:space="preserve">. Given this cooperative approach of the Turkish Cypriot side, these realities </w:t>
      </w:r>
      <w:proofErr w:type="gramStart"/>
      <w:r w:rsidRPr="00DF76FA">
        <w:rPr>
          <w:rFonts w:ascii="Times New Roman" w:hAnsi="Times New Roman"/>
          <w:color w:val="000000"/>
          <w:sz w:val="24"/>
          <w:szCs w:val="24"/>
          <w:lang w:val="en-GB"/>
        </w:rPr>
        <w:t>should be reflected</w:t>
      </w:r>
      <w:proofErr w:type="gramEnd"/>
      <w:r w:rsidRPr="00DF76FA">
        <w:rPr>
          <w:rFonts w:ascii="Times New Roman" w:hAnsi="Times New Roman"/>
          <w:color w:val="000000"/>
          <w:sz w:val="24"/>
          <w:szCs w:val="24"/>
          <w:lang w:val="en-GB"/>
        </w:rPr>
        <w:t xml:space="preserve"> in the Report. </w:t>
      </w:r>
    </w:p>
    <w:p w:rsidR="00DF76FA" w:rsidRPr="00DF76FA" w:rsidRDefault="00DF76FA" w:rsidP="00DF76FA">
      <w:pPr>
        <w:ind w:left="720"/>
        <w:contextualSpacing/>
        <w:jc w:val="both"/>
        <w:rPr>
          <w:rFonts w:ascii="Times New Roman" w:hAnsi="Times New Roman"/>
          <w:sz w:val="24"/>
          <w:szCs w:val="24"/>
          <w:lang w:val="en-GB"/>
        </w:rPr>
      </w:pPr>
    </w:p>
    <w:p w:rsidR="00DF76FA" w:rsidRPr="00DF76FA" w:rsidRDefault="00DF76FA" w:rsidP="00DF76FA">
      <w:pPr>
        <w:numPr>
          <w:ilvl w:val="0"/>
          <w:numId w:val="1"/>
        </w:numPr>
        <w:contextualSpacing/>
        <w:jc w:val="both"/>
        <w:rPr>
          <w:rFonts w:ascii="Times New Roman" w:hAnsi="Times New Roman"/>
          <w:sz w:val="24"/>
          <w:szCs w:val="24"/>
          <w:lang w:val="en-GB"/>
        </w:rPr>
      </w:pPr>
      <w:r w:rsidRPr="00DF76FA">
        <w:rPr>
          <w:rFonts w:ascii="Times New Roman" w:hAnsi="Times New Roman"/>
          <w:color w:val="000000"/>
          <w:sz w:val="24"/>
          <w:szCs w:val="24"/>
          <w:lang w:val="en-GB"/>
        </w:rPr>
        <w:t xml:space="preserve">As for allegations of “systematic changing of the names of places, streets and villages in the north” in </w:t>
      </w:r>
      <w:r w:rsidRPr="00DF76FA">
        <w:rPr>
          <w:rFonts w:ascii="Times New Roman" w:hAnsi="Times New Roman"/>
          <w:b/>
          <w:color w:val="000000"/>
          <w:sz w:val="24"/>
          <w:szCs w:val="24"/>
          <w:lang w:val="en-GB"/>
        </w:rPr>
        <w:t xml:space="preserve">paragraph 97, </w:t>
      </w:r>
      <w:r w:rsidRPr="00DF76FA">
        <w:rPr>
          <w:rFonts w:ascii="Times New Roman" w:hAnsi="Times New Roman"/>
          <w:color w:val="000000"/>
          <w:sz w:val="24"/>
          <w:szCs w:val="24"/>
          <w:lang w:val="en-GB"/>
        </w:rPr>
        <w:t>there is no such policy in Northern Cyprus. However, the Report omits that it is the Greek Cypriot side which attempts to unilaterally change names of places under the guise of “standardization” w</w:t>
      </w:r>
      <w:r w:rsidRPr="00DF76FA">
        <w:rPr>
          <w:rFonts w:ascii="Times New Roman" w:hAnsi="Times New Roman"/>
          <w:sz w:val="24"/>
          <w:szCs w:val="24"/>
          <w:lang w:val="en-GB"/>
        </w:rPr>
        <w:t xml:space="preserve">ith the amended Law on the “Procedure for the Standardization of Geographical Names” adopted by the Greek Cypriot administration in July 2013. The Greek Cypriot side seeks to punish anyone who acts against the decisions of the so-called “Cyprus Permanent Committee for the Standardization of Geographical Names”. This is clearly an attempt to reinforce “Hellenization” of the island, using exclusively Greek names and ignoring or rejecting the presence of the Turkish Cypriot identity and all other civilizations in the Island in its long multicultural heritage. On the other hand, no such penalizations exist in Northern Cyprus regarding the use of former Greek names of places. The names </w:t>
      </w:r>
      <w:proofErr w:type="gramStart"/>
      <w:r w:rsidRPr="00DF76FA">
        <w:rPr>
          <w:rFonts w:ascii="Times New Roman" w:hAnsi="Times New Roman"/>
          <w:sz w:val="24"/>
          <w:szCs w:val="24"/>
          <w:lang w:val="en-GB"/>
        </w:rPr>
        <w:t>are often used</w:t>
      </w:r>
      <w:proofErr w:type="gramEnd"/>
      <w:r w:rsidRPr="00DF76FA">
        <w:rPr>
          <w:rFonts w:ascii="Times New Roman" w:hAnsi="Times New Roman"/>
          <w:sz w:val="24"/>
          <w:szCs w:val="24"/>
          <w:lang w:val="en-GB"/>
        </w:rPr>
        <w:t xml:space="preserve"> interchangeably. Any changes to place names made in Northern Cyprus are subject to the approval of the Turkish Cypriot authorities and </w:t>
      </w:r>
      <w:proofErr w:type="gramStart"/>
      <w:r w:rsidRPr="00DF76FA">
        <w:rPr>
          <w:rFonts w:ascii="Times New Roman" w:hAnsi="Times New Roman"/>
          <w:sz w:val="24"/>
          <w:szCs w:val="24"/>
          <w:lang w:val="en-GB"/>
        </w:rPr>
        <w:t>are made</w:t>
      </w:r>
      <w:proofErr w:type="gramEnd"/>
      <w:r w:rsidRPr="00DF76FA">
        <w:rPr>
          <w:rFonts w:ascii="Times New Roman" w:hAnsi="Times New Roman"/>
          <w:sz w:val="24"/>
          <w:szCs w:val="24"/>
          <w:lang w:val="en-GB"/>
        </w:rPr>
        <w:t xml:space="preserve"> for the purpose of preserving and upholding the Turkish Cypriot cultural heritage. </w:t>
      </w:r>
    </w:p>
    <w:p w:rsidR="00DF76FA" w:rsidRPr="00DF76FA" w:rsidRDefault="00DF76FA" w:rsidP="00DF76FA">
      <w:pPr>
        <w:ind w:left="720"/>
        <w:contextualSpacing/>
        <w:jc w:val="both"/>
        <w:rPr>
          <w:rFonts w:ascii="Times New Roman" w:hAnsi="Times New Roman"/>
          <w:sz w:val="24"/>
          <w:szCs w:val="24"/>
          <w:lang w:val="en-GB"/>
        </w:rPr>
      </w:pPr>
    </w:p>
    <w:p w:rsidR="00DF76FA" w:rsidRPr="00DF76FA" w:rsidRDefault="00DF76FA" w:rsidP="00DF76FA">
      <w:pPr>
        <w:numPr>
          <w:ilvl w:val="0"/>
          <w:numId w:val="3"/>
        </w:numPr>
        <w:pBdr>
          <w:top w:val="nil"/>
          <w:left w:val="nil"/>
          <w:bottom w:val="nil"/>
          <w:right w:val="nil"/>
          <w:between w:val="nil"/>
          <w:bar w:val="nil"/>
        </w:pBdr>
        <w:shd w:val="clear" w:color="auto" w:fill="FFFFFF"/>
        <w:spacing w:after="0" w:line="240" w:lineRule="auto"/>
        <w:jc w:val="both"/>
        <w:rPr>
          <w:rFonts w:ascii="Times New Roman" w:hAnsi="Times New Roman"/>
          <w:sz w:val="24"/>
          <w:szCs w:val="24"/>
          <w:lang w:val="en-GB"/>
        </w:rPr>
      </w:pPr>
      <w:r w:rsidRPr="00DF76FA">
        <w:rPr>
          <w:rFonts w:ascii="Times New Roman" w:hAnsi="Times New Roman"/>
          <w:color w:val="000000"/>
          <w:sz w:val="24"/>
          <w:szCs w:val="24"/>
          <w:lang w:val="en-GB"/>
        </w:rPr>
        <w:t xml:space="preserve">In </w:t>
      </w:r>
      <w:r w:rsidRPr="00DF76FA">
        <w:rPr>
          <w:rFonts w:ascii="Times New Roman" w:hAnsi="Times New Roman"/>
          <w:b/>
          <w:color w:val="000000"/>
          <w:sz w:val="24"/>
          <w:szCs w:val="24"/>
          <w:lang w:val="en-GB"/>
        </w:rPr>
        <w:t xml:space="preserve">paragraph 98, </w:t>
      </w:r>
      <w:r w:rsidRPr="00DF76FA">
        <w:rPr>
          <w:rFonts w:ascii="Times New Roman" w:hAnsi="Times New Roman"/>
          <w:color w:val="000000"/>
          <w:sz w:val="24"/>
          <w:szCs w:val="24"/>
          <w:lang w:val="en-GB"/>
        </w:rPr>
        <w:t xml:space="preserve">there is a reference to a call on </w:t>
      </w:r>
      <w:r w:rsidRPr="00DF76FA">
        <w:rPr>
          <w:rFonts w:ascii="Times New Roman" w:hAnsi="Times New Roman"/>
          <w:i/>
          <w:color w:val="000000"/>
          <w:sz w:val="24"/>
          <w:szCs w:val="24"/>
          <w:lang w:val="en-GB"/>
        </w:rPr>
        <w:t xml:space="preserve">both sides </w:t>
      </w:r>
      <w:r w:rsidRPr="00DF76FA">
        <w:rPr>
          <w:rFonts w:ascii="Times New Roman" w:hAnsi="Times New Roman"/>
          <w:color w:val="000000"/>
          <w:sz w:val="24"/>
          <w:szCs w:val="24"/>
          <w:lang w:val="en-GB"/>
        </w:rPr>
        <w:t xml:space="preserve">to extend demining activities outside the buffer zone. </w:t>
      </w:r>
      <w:proofErr w:type="gramStart"/>
      <w:r w:rsidRPr="00DF76FA">
        <w:rPr>
          <w:rFonts w:ascii="Times New Roman" w:hAnsi="Times New Roman"/>
          <w:color w:val="000000"/>
          <w:sz w:val="24"/>
          <w:szCs w:val="24"/>
          <w:lang w:val="en-GB"/>
        </w:rPr>
        <w:t xml:space="preserve">However, this call should not have been directed at both of the sides on the island, </w:t>
      </w:r>
      <w:r w:rsidRPr="00DF76FA">
        <w:rPr>
          <w:rFonts w:ascii="Times New Roman" w:eastAsia="Times New Roman" w:hAnsi="Times New Roman"/>
          <w:sz w:val="24"/>
          <w:szCs w:val="24"/>
          <w:lang w:val="en-GB"/>
        </w:rPr>
        <w:t xml:space="preserve">since the </w:t>
      </w:r>
      <w:r w:rsidRPr="00DF76FA">
        <w:rPr>
          <w:rFonts w:ascii="Times New Roman" w:hAnsi="Times New Roman"/>
          <w:sz w:val="24"/>
          <w:szCs w:val="24"/>
          <w:lang w:val="en-GB"/>
        </w:rPr>
        <w:t xml:space="preserve">Turkish Cypriot side remains committed to cooperation for a mine-free island, as demonstrated by its constructive proposals, which were submitted via the UN in 2014 by the then President H.E </w:t>
      </w:r>
      <w:proofErr w:type="spellStart"/>
      <w:r w:rsidRPr="00DF76FA">
        <w:rPr>
          <w:rFonts w:ascii="Times New Roman" w:hAnsi="Times New Roman"/>
          <w:sz w:val="24"/>
          <w:szCs w:val="24"/>
          <w:lang w:val="en-GB"/>
        </w:rPr>
        <w:t>Dr.</w:t>
      </w:r>
      <w:proofErr w:type="spellEnd"/>
      <w:r w:rsidRPr="00DF76FA">
        <w:rPr>
          <w:rFonts w:ascii="Times New Roman" w:hAnsi="Times New Roman"/>
          <w:sz w:val="24"/>
          <w:szCs w:val="24"/>
          <w:lang w:val="en-GB"/>
        </w:rPr>
        <w:t xml:space="preserve"> Derviş </w:t>
      </w:r>
      <w:proofErr w:type="spellStart"/>
      <w:r w:rsidRPr="00DF76FA">
        <w:rPr>
          <w:rFonts w:ascii="Times New Roman" w:hAnsi="Times New Roman"/>
          <w:sz w:val="24"/>
          <w:szCs w:val="24"/>
          <w:lang w:val="en-GB"/>
        </w:rPr>
        <w:t>Eroğlu</w:t>
      </w:r>
      <w:proofErr w:type="spellEnd"/>
      <w:r w:rsidRPr="00DF76FA">
        <w:rPr>
          <w:rFonts w:ascii="Times New Roman" w:hAnsi="Times New Roman"/>
          <w:sz w:val="24"/>
          <w:szCs w:val="24"/>
          <w:lang w:val="en-GB"/>
        </w:rPr>
        <w:t xml:space="preserve"> in line with the UN Security Council Resolution 2135 (2014), echoed in 2015 by the </w:t>
      </w:r>
      <w:r w:rsidRPr="00DF76FA">
        <w:rPr>
          <w:rFonts w:ascii="Times New Roman" w:hAnsi="Times New Roman"/>
          <w:sz w:val="24"/>
          <w:szCs w:val="24"/>
          <w:lang w:val="en-GB"/>
        </w:rPr>
        <w:lastRenderedPageBreak/>
        <w:t xml:space="preserve">incumbent President H.E Mustafa </w:t>
      </w:r>
      <w:proofErr w:type="spellStart"/>
      <w:r w:rsidRPr="00DF76FA">
        <w:rPr>
          <w:rFonts w:ascii="Times New Roman" w:hAnsi="Times New Roman"/>
          <w:sz w:val="24"/>
          <w:szCs w:val="24"/>
          <w:lang w:val="en-GB"/>
        </w:rPr>
        <w:t>Akıncı</w:t>
      </w:r>
      <w:proofErr w:type="spellEnd"/>
      <w:r w:rsidRPr="00DF76FA">
        <w:rPr>
          <w:rFonts w:ascii="Times New Roman" w:hAnsi="Times New Roman"/>
          <w:sz w:val="24"/>
          <w:szCs w:val="24"/>
          <w:lang w:val="en-GB"/>
        </w:rPr>
        <w:t xml:space="preserve">, and finally reiterated on 8 October 2018 by a letter sent to the H.E Elizabeth </w:t>
      </w:r>
      <w:proofErr w:type="spellStart"/>
      <w:r w:rsidRPr="00DF76FA">
        <w:rPr>
          <w:rFonts w:ascii="Times New Roman" w:hAnsi="Times New Roman"/>
          <w:sz w:val="24"/>
          <w:szCs w:val="24"/>
          <w:lang w:val="en-GB"/>
        </w:rPr>
        <w:t>Spehar</w:t>
      </w:r>
      <w:proofErr w:type="spellEnd"/>
      <w:r w:rsidRPr="00DF76FA">
        <w:rPr>
          <w:rFonts w:ascii="Times New Roman" w:hAnsi="Times New Roman"/>
          <w:sz w:val="24"/>
          <w:szCs w:val="24"/>
          <w:lang w:val="en-GB"/>
        </w:rPr>
        <w:t>, the Special Representative of the Secretary-General and head of UNFICYP in conformity with the Security Council Resolution 2430 (2018) for demining of the entire island, in a comprehensive manner, commencing with the Buffer Zone.</w:t>
      </w:r>
      <w:proofErr w:type="gramEnd"/>
      <w:r w:rsidRPr="00DF76FA">
        <w:rPr>
          <w:rFonts w:ascii="Times New Roman" w:hAnsi="Times New Roman"/>
          <w:sz w:val="24"/>
          <w:szCs w:val="24"/>
          <w:lang w:val="en-GB"/>
        </w:rPr>
        <w:t xml:space="preserve"> </w:t>
      </w:r>
      <w:r w:rsidRPr="00DF76FA">
        <w:rPr>
          <w:rFonts w:ascii="Times New Roman" w:eastAsia="Times New Roman" w:hAnsi="Times New Roman"/>
          <w:sz w:val="24"/>
          <w:szCs w:val="24"/>
          <w:lang w:val="en-GB" w:eastAsia="tr-TR"/>
        </w:rPr>
        <w:t xml:space="preserve">It </w:t>
      </w:r>
      <w:proofErr w:type="gramStart"/>
      <w:r w:rsidRPr="00DF76FA">
        <w:rPr>
          <w:rFonts w:ascii="Times New Roman" w:eastAsia="Times New Roman" w:hAnsi="Times New Roman"/>
          <w:sz w:val="24"/>
          <w:szCs w:val="24"/>
          <w:lang w:val="en-GB" w:eastAsia="tr-TR"/>
        </w:rPr>
        <w:t>should be noted</w:t>
      </w:r>
      <w:proofErr w:type="gramEnd"/>
      <w:r w:rsidRPr="00DF76FA">
        <w:rPr>
          <w:rFonts w:ascii="Times New Roman" w:eastAsia="Times New Roman" w:hAnsi="Times New Roman"/>
          <w:sz w:val="24"/>
          <w:szCs w:val="24"/>
          <w:lang w:val="en-GB" w:eastAsia="tr-TR"/>
        </w:rPr>
        <w:t xml:space="preserve"> that the Greek Cypriot side continuously rejected these proposals and has, once again, opted to apply to the Anti-Personnel Mine Ban Convention’s Committee on Article 5 Implementation, and requested an extension until 1 July 2022, to fulfil its obligations to destroy all anti-personnel mines in mined areas under its jurisdiction. This shows the insincerity of the Greek Cypriot side to clear all mines throughout the island when this is in fact possible.</w:t>
      </w:r>
      <w:r w:rsidRPr="00DF76FA">
        <w:rPr>
          <w:rFonts w:ascii="Times New Roman" w:eastAsia="Times New Roman" w:hAnsi="Times New Roman"/>
          <w:sz w:val="24"/>
          <w:szCs w:val="24"/>
          <w:lang w:val="en-GB"/>
        </w:rPr>
        <w:t xml:space="preserve"> </w:t>
      </w:r>
      <w:r w:rsidRPr="00DF76FA">
        <w:rPr>
          <w:rFonts w:ascii="Times New Roman" w:hAnsi="Times New Roman"/>
          <w:sz w:val="24"/>
          <w:szCs w:val="24"/>
          <w:lang w:val="en-GB"/>
        </w:rPr>
        <w:t xml:space="preserve">Hence, the said call </w:t>
      </w:r>
      <w:proofErr w:type="gramStart"/>
      <w:r w:rsidRPr="00DF76FA">
        <w:rPr>
          <w:rFonts w:ascii="Times New Roman" w:hAnsi="Times New Roman"/>
          <w:sz w:val="24"/>
          <w:szCs w:val="24"/>
          <w:lang w:val="en-GB"/>
        </w:rPr>
        <w:t>should be directed</w:t>
      </w:r>
      <w:proofErr w:type="gramEnd"/>
      <w:r w:rsidRPr="00DF76FA">
        <w:rPr>
          <w:rFonts w:ascii="Times New Roman" w:hAnsi="Times New Roman"/>
          <w:sz w:val="24"/>
          <w:szCs w:val="24"/>
          <w:lang w:val="en-GB"/>
        </w:rPr>
        <w:t xml:space="preserve"> towards the Greek Cypriot side.</w:t>
      </w:r>
    </w:p>
    <w:p w:rsidR="00DF76FA" w:rsidRPr="00DF76FA" w:rsidRDefault="00DF76FA" w:rsidP="00DF76FA">
      <w:pPr>
        <w:ind w:left="720"/>
        <w:contextualSpacing/>
        <w:rPr>
          <w:rFonts w:ascii="Times New Roman" w:hAnsi="Times New Roman"/>
          <w:sz w:val="24"/>
          <w:szCs w:val="24"/>
          <w:highlight w:val="yellow"/>
          <w:lang w:val="en-GB"/>
        </w:rPr>
      </w:pPr>
    </w:p>
    <w:p w:rsidR="00DF76FA" w:rsidRPr="00DF76FA" w:rsidRDefault="00DF76FA" w:rsidP="00DF76FA">
      <w:pPr>
        <w:numPr>
          <w:ilvl w:val="0"/>
          <w:numId w:val="1"/>
        </w:numPr>
        <w:contextualSpacing/>
        <w:jc w:val="both"/>
        <w:rPr>
          <w:rFonts w:ascii="Times New Roman" w:hAnsi="Times New Roman"/>
          <w:color w:val="000000"/>
          <w:sz w:val="24"/>
          <w:szCs w:val="24"/>
          <w:lang w:val="en-GB"/>
        </w:rPr>
      </w:pPr>
      <w:r w:rsidRPr="00DF76FA">
        <w:rPr>
          <w:rFonts w:ascii="Times New Roman" w:hAnsi="Times New Roman"/>
          <w:sz w:val="24"/>
          <w:szCs w:val="24"/>
          <w:lang w:val="en-GB"/>
        </w:rPr>
        <w:t xml:space="preserve">As regards </w:t>
      </w:r>
      <w:r w:rsidRPr="00DF76FA">
        <w:rPr>
          <w:rFonts w:ascii="Times New Roman" w:hAnsi="Times New Roman"/>
          <w:b/>
          <w:sz w:val="24"/>
          <w:szCs w:val="24"/>
          <w:lang w:val="en-GB"/>
        </w:rPr>
        <w:t xml:space="preserve">paragraph 99 </w:t>
      </w:r>
      <w:r w:rsidRPr="00DF76FA">
        <w:rPr>
          <w:rFonts w:ascii="Times New Roman" w:hAnsi="Times New Roman"/>
          <w:sz w:val="24"/>
          <w:szCs w:val="24"/>
          <w:lang w:val="en-GB"/>
        </w:rPr>
        <w:t xml:space="preserve">which refers to property rights in the buffer zone, it should be noted that Greek Cypriot farmers often violate the Farming Security Line stipulated by the “1988 Agricultural Area use Principles Agreement” with the UN Peacekeeping Force in Cyprus.  In doing so, the Greek Cypriot farmers not only violate the plots farmed by Turkish Cypriots, but also create security concerns and tensions for the military status quo as well. On the other hand, the Turkish Cypriot side acts in full conformity with the abovementioned Agreement. In fact, in the most recent report of the UN Secretary-General dated 11 January 2019 (S/2019/37), there is a reference to </w:t>
      </w:r>
      <w:r w:rsidRPr="00DF76FA">
        <w:rPr>
          <w:rFonts w:ascii="Times New Roman" w:hAnsi="Times New Roman"/>
          <w:i/>
          <w:sz w:val="24"/>
          <w:szCs w:val="24"/>
          <w:lang w:val="en-GB"/>
        </w:rPr>
        <w:t>“u</w:t>
      </w:r>
      <w:r w:rsidRPr="00DF76FA">
        <w:rPr>
          <w:rFonts w:ascii="Times New Roman" w:hAnsi="Times New Roman"/>
          <w:i/>
          <w:color w:val="000000"/>
          <w:sz w:val="24"/>
          <w:szCs w:val="24"/>
          <w:lang w:val="en-GB"/>
        </w:rPr>
        <w:t>nauthorized activities by Greek Cypriot farmers”</w:t>
      </w:r>
      <w:r w:rsidRPr="00DF76FA">
        <w:rPr>
          <w:rFonts w:ascii="Times New Roman" w:hAnsi="Times New Roman"/>
          <w:color w:val="000000"/>
          <w:sz w:val="24"/>
          <w:szCs w:val="24"/>
          <w:lang w:val="en-GB"/>
        </w:rPr>
        <w:t xml:space="preserve"> in the buffer </w:t>
      </w:r>
      <w:proofErr w:type="gramStart"/>
      <w:r w:rsidRPr="00DF76FA">
        <w:rPr>
          <w:rFonts w:ascii="Times New Roman" w:hAnsi="Times New Roman"/>
          <w:color w:val="000000"/>
          <w:sz w:val="24"/>
          <w:szCs w:val="24"/>
          <w:lang w:val="en-GB"/>
        </w:rPr>
        <w:t>zone which</w:t>
      </w:r>
      <w:proofErr w:type="gramEnd"/>
      <w:r w:rsidRPr="00DF76FA">
        <w:rPr>
          <w:rFonts w:ascii="Times New Roman" w:hAnsi="Times New Roman"/>
          <w:color w:val="000000"/>
          <w:sz w:val="24"/>
          <w:szCs w:val="24"/>
          <w:lang w:val="en-GB"/>
        </w:rPr>
        <w:t xml:space="preserve"> </w:t>
      </w:r>
      <w:r w:rsidRPr="00DF76FA">
        <w:rPr>
          <w:rFonts w:ascii="Times New Roman" w:hAnsi="Times New Roman"/>
          <w:i/>
          <w:color w:val="000000"/>
          <w:sz w:val="24"/>
          <w:szCs w:val="24"/>
          <w:lang w:val="en-GB"/>
        </w:rPr>
        <w:t>“resulted in heightened tensions in late November”.</w:t>
      </w:r>
    </w:p>
    <w:p w:rsidR="00DF76FA" w:rsidRPr="00DF76FA" w:rsidRDefault="00DF76FA" w:rsidP="00DF76FA">
      <w:pPr>
        <w:spacing w:after="120"/>
        <w:contextualSpacing/>
        <w:jc w:val="both"/>
        <w:rPr>
          <w:rFonts w:ascii="Times New Roman" w:hAnsi="Times New Roman"/>
          <w:sz w:val="24"/>
          <w:szCs w:val="24"/>
          <w:lang w:val="en-GB"/>
        </w:rPr>
      </w:pPr>
    </w:p>
    <w:p w:rsidR="00DF76FA" w:rsidRPr="00DF76FA" w:rsidRDefault="00DF76FA" w:rsidP="00DF76FA">
      <w:pPr>
        <w:spacing w:after="120"/>
        <w:contextualSpacing/>
        <w:jc w:val="both"/>
        <w:rPr>
          <w:rFonts w:ascii="Times New Roman" w:hAnsi="Times New Roman"/>
          <w:sz w:val="24"/>
          <w:szCs w:val="24"/>
          <w:lang w:val="en-GB"/>
        </w:rPr>
      </w:pPr>
    </w:p>
    <w:p w:rsidR="00DF76FA" w:rsidRPr="00DF76FA" w:rsidRDefault="00DF76FA" w:rsidP="00DF76FA">
      <w:pPr>
        <w:spacing w:after="120"/>
        <w:contextualSpacing/>
        <w:jc w:val="both"/>
        <w:rPr>
          <w:rFonts w:ascii="Times New Roman" w:hAnsi="Times New Roman"/>
          <w:sz w:val="24"/>
          <w:szCs w:val="24"/>
          <w:lang w:val="en-GB"/>
        </w:rPr>
      </w:pPr>
    </w:p>
    <w:p w:rsidR="00DF76FA" w:rsidRPr="00DF76FA" w:rsidRDefault="00DF76FA" w:rsidP="00DF76FA">
      <w:pPr>
        <w:spacing w:after="120"/>
        <w:contextualSpacing/>
        <w:jc w:val="both"/>
        <w:rPr>
          <w:rFonts w:ascii="Times New Roman" w:hAnsi="Times New Roman"/>
          <w:sz w:val="24"/>
          <w:szCs w:val="24"/>
          <w:lang w:val="en-GB"/>
        </w:rPr>
      </w:pPr>
      <w:r w:rsidRPr="00DF76FA">
        <w:rPr>
          <w:rFonts w:ascii="Times New Roman" w:hAnsi="Times New Roman"/>
          <w:sz w:val="24"/>
          <w:szCs w:val="24"/>
          <w:lang w:val="en-GB"/>
        </w:rPr>
        <w:t>January 2019,</w:t>
      </w:r>
    </w:p>
    <w:p w:rsidR="00DF76FA" w:rsidRPr="00DF76FA" w:rsidRDefault="00DF76FA" w:rsidP="00DF76FA">
      <w:pPr>
        <w:spacing w:after="120"/>
        <w:contextualSpacing/>
        <w:jc w:val="both"/>
        <w:rPr>
          <w:rFonts w:ascii="Times New Roman" w:hAnsi="Times New Roman"/>
          <w:sz w:val="24"/>
          <w:szCs w:val="24"/>
          <w:lang w:val="en-GB"/>
        </w:rPr>
      </w:pPr>
      <w:proofErr w:type="spellStart"/>
      <w:r w:rsidRPr="00DF76FA">
        <w:rPr>
          <w:rFonts w:ascii="Times New Roman" w:hAnsi="Times New Roman"/>
          <w:sz w:val="24"/>
          <w:szCs w:val="24"/>
          <w:lang w:val="en-GB"/>
        </w:rPr>
        <w:t>Lefkoşa</w:t>
      </w:r>
      <w:proofErr w:type="spellEnd"/>
      <w:r w:rsidRPr="00DF76FA">
        <w:rPr>
          <w:rFonts w:ascii="Times New Roman" w:hAnsi="Times New Roman"/>
          <w:sz w:val="24"/>
          <w:szCs w:val="24"/>
          <w:lang w:val="en-GB"/>
        </w:rPr>
        <w:t>.</w:t>
      </w:r>
    </w:p>
    <w:p w:rsidR="00DF76FA" w:rsidRPr="00DF76FA" w:rsidRDefault="00DF76FA" w:rsidP="00DF76FA">
      <w:pPr>
        <w:spacing w:after="120"/>
        <w:contextualSpacing/>
        <w:jc w:val="both"/>
        <w:rPr>
          <w:rFonts w:ascii="Times New Roman" w:hAnsi="Times New Roman"/>
          <w:sz w:val="24"/>
          <w:szCs w:val="24"/>
          <w:lang w:val="en-GB"/>
        </w:rPr>
      </w:pPr>
    </w:p>
    <w:p w:rsidR="00DF76FA" w:rsidRPr="00DF76FA" w:rsidRDefault="00DF76FA" w:rsidP="00DF76FA">
      <w:pPr>
        <w:spacing w:after="120"/>
        <w:contextualSpacing/>
        <w:jc w:val="both"/>
        <w:rPr>
          <w:rFonts w:ascii="Times New Roman" w:hAnsi="Times New Roman"/>
          <w:sz w:val="24"/>
          <w:szCs w:val="24"/>
          <w:lang w:val="en-GB"/>
        </w:rPr>
      </w:pPr>
    </w:p>
    <w:p w:rsidR="00DF76FA" w:rsidRPr="00DF76FA" w:rsidRDefault="00DF76FA" w:rsidP="00DF76FA">
      <w:pPr>
        <w:jc w:val="both"/>
      </w:pPr>
    </w:p>
    <w:sectPr w:rsidR="00DF76FA" w:rsidRPr="00DF7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25EB9"/>
    <w:multiLevelType w:val="hybridMultilevel"/>
    <w:tmpl w:val="392CD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F2F45"/>
    <w:multiLevelType w:val="hybridMultilevel"/>
    <w:tmpl w:val="F96094EC"/>
    <w:lvl w:ilvl="0" w:tplc="866692A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D92E2A"/>
    <w:multiLevelType w:val="hybridMultilevel"/>
    <w:tmpl w:val="B91E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945E4"/>
    <w:multiLevelType w:val="hybridMultilevel"/>
    <w:tmpl w:val="1040E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46"/>
    <w:rsid w:val="00194D60"/>
    <w:rsid w:val="005C5046"/>
    <w:rsid w:val="00D71663"/>
    <w:rsid w:val="00DF76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B9DE"/>
  <w15:chartTrackingRefBased/>
  <w15:docId w15:val="{B6DF559A-A58F-4FE1-AC9A-5ADE86A3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ccess-ods.un.org/access.nsf/Get?Open&amp;DS=S/1996/411&amp;Lang=E&amp;Area=UNDOC"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7A91B-A1FA-46D6-B5A8-3571C47A3E24}"/>
</file>

<file path=customXml/itemProps2.xml><?xml version="1.0" encoding="utf-8"?>
<ds:datastoreItem xmlns:ds="http://schemas.openxmlformats.org/officeDocument/2006/customXml" ds:itemID="{16FB00C3-55A1-4E7C-A596-B57A9750BE43}"/>
</file>

<file path=customXml/itemProps3.xml><?xml version="1.0" encoding="utf-8"?>
<ds:datastoreItem xmlns:ds="http://schemas.openxmlformats.org/officeDocument/2006/customXml" ds:itemID="{9C1A4312-48D5-47DF-9800-7D85DB4950E8}"/>
</file>

<file path=docProps/app.xml><?xml version="1.0" encoding="utf-8"?>
<Properties xmlns="http://schemas.openxmlformats.org/officeDocument/2006/extended-properties" xmlns:vt="http://schemas.openxmlformats.org/officeDocument/2006/docPropsVTypes">
  <Template>Normal</Template>
  <TotalTime>1</TotalTime>
  <Pages>6</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Ant</dc:creator>
  <cp:keywords/>
  <dc:description/>
  <cp:lastModifiedBy>Müge Ant</cp:lastModifiedBy>
  <cp:revision>3</cp:revision>
  <dcterms:created xsi:type="dcterms:W3CDTF">2019-01-29T15:05:00Z</dcterms:created>
  <dcterms:modified xsi:type="dcterms:W3CDTF">2019-01-29T15:05:00Z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