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UPR 32nd Session</w:t>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(Geneva, 21 January-1 February 2019)</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Review of Uruguay</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commends the positive steps undertaken by Uruguay since its second review. We particularly welcome action taken regarding gender issues including the adoption of the National Strategy for Gender Equality 2030 and the introduction of significant relevant legislation [such as the Female Quota Law, the Integral Law against Gender Violence and the modification of the Criminal Code which further penalizes femicide]. We would also like to express our appreciation for the Action Plans Against Gender Violence, and to Combat Trafficking in and Exploitation of Persons.</w:t>
      </w:r>
    </w:p>
    <w:p w:rsidR="00000000" w:rsidDel="00000000" w:rsidP="00000000" w:rsidRDefault="00000000" w:rsidRPr="00000000" w14:paraId="00000008">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We would like to recommend that Uruguay:</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1080" w:hanging="360"/>
        <w:jc w:val="both"/>
        <w:rPr>
          <w:sz w:val="24"/>
          <w:szCs w:val="24"/>
        </w:rPr>
      </w:pPr>
      <w:r w:rsidDel="00000000" w:rsidR="00000000" w:rsidRPr="00000000">
        <w:rPr>
          <w:sz w:val="24"/>
          <w:szCs w:val="24"/>
          <w:rtl w:val="0"/>
        </w:rPr>
        <w:t xml:space="preserve">1. Allocate the necessary financial and human resources to ensure that persons deprived of their liberty, including adolescents, are treated in accordance with international standards, and strengthen the National Mechanism for the Prevention of Torture</w:t>
      </w:r>
    </w:p>
    <w:p w:rsidR="00000000" w:rsidDel="00000000" w:rsidP="00000000" w:rsidRDefault="00000000" w:rsidRPr="00000000" w14:paraId="0000000C">
      <w:pPr>
        <w:ind w:left="1080" w:hanging="360"/>
        <w:jc w:val="both"/>
        <w:rPr>
          <w:sz w:val="24"/>
          <w:szCs w:val="24"/>
        </w:rPr>
      </w:pPr>
      <w:r w:rsidDel="00000000" w:rsidR="00000000" w:rsidRPr="00000000">
        <w:rPr>
          <w:sz w:val="24"/>
          <w:szCs w:val="24"/>
          <w:rtl w:val="0"/>
        </w:rPr>
        <w:t xml:space="preserve">2. Take further measures in order to reduce overcrowding in prisons and improve the living conditions of the inmates</w:t>
      </w:r>
    </w:p>
    <w:p w:rsidR="00000000" w:rsidDel="00000000" w:rsidP="00000000" w:rsidRDefault="00000000" w:rsidRPr="00000000" w14:paraId="0000000D">
      <w:pPr>
        <w:ind w:left="1080" w:hanging="360"/>
        <w:jc w:val="both"/>
        <w:rPr>
          <w:sz w:val="24"/>
          <w:szCs w:val="24"/>
        </w:rPr>
      </w:pPr>
      <w:r w:rsidDel="00000000" w:rsidR="00000000" w:rsidRPr="00000000">
        <w:rPr>
          <w:sz w:val="24"/>
          <w:szCs w:val="24"/>
          <w:rtl w:val="0"/>
        </w:rPr>
        <w:t xml:space="preserve">3. Step up its efforts in the process of investigating the human rights violations that occurred during the dictatorship period, as well as cases of obstacles being put to said investigations.</w:t>
      </w:r>
    </w:p>
    <w:p w:rsidR="00000000" w:rsidDel="00000000" w:rsidP="00000000" w:rsidRDefault="00000000" w:rsidRPr="00000000" w14:paraId="0000000E">
      <w:pP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ind w:left="360" w:firstLine="0"/>
        <w:jc w:val="both"/>
        <w:rPr>
          <w:sz w:val="24"/>
          <w:szCs w:val="24"/>
        </w:rPr>
      </w:pPr>
      <w:r w:rsidDel="00000000" w:rsidR="00000000" w:rsidRPr="00000000">
        <w:rPr>
          <w:sz w:val="24"/>
          <w:szCs w:val="24"/>
          <w:rtl w:val="0"/>
        </w:rPr>
        <w:tab/>
        <w:t xml:space="preserve">We would like to seize this opportunity to wish to the Delegation of Uruguay all success in implementing the recommendations they will receive today.</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74D60-A377-478A-A340-CDA97C438282}"/>
</file>

<file path=customXml/itemProps2.xml><?xml version="1.0" encoding="utf-8"?>
<ds:datastoreItem xmlns:ds="http://schemas.openxmlformats.org/officeDocument/2006/customXml" ds:itemID="{B9F79BF9-6F04-4504-97CA-1BDCA1FE3308}"/>
</file>

<file path=customXml/itemProps3.xml><?xml version="1.0" encoding="utf-8"?>
<ds:datastoreItem xmlns:ds="http://schemas.openxmlformats.org/officeDocument/2006/customXml" ds:itemID="{E64A47B1-E166-4407-BB99-EC9CE0D684E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