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96" w:rsidRPr="001B0C96" w:rsidRDefault="001B0C96" w:rsidP="001B0C96">
      <w:pPr>
        <w:spacing w:before="120" w:after="120"/>
        <w:jc w:val="center"/>
        <w:rPr>
          <w:rFonts w:ascii="Georgia" w:hAnsi="Georgia"/>
          <w:sz w:val="24"/>
          <w:szCs w:val="24"/>
          <w:lang w:val="en-US"/>
        </w:rPr>
      </w:pPr>
      <w:r w:rsidRPr="001B0C96">
        <w:rPr>
          <w:rFonts w:ascii="Georgia" w:hAnsi="Georgia"/>
          <w:b/>
          <w:sz w:val="24"/>
          <w:szCs w:val="24"/>
          <w:lang w:val="en-US"/>
        </w:rPr>
        <w:t>UPR32</w:t>
      </w:r>
    </w:p>
    <w:p w:rsidR="001B0C96" w:rsidRPr="001B0C96" w:rsidRDefault="001B0C96" w:rsidP="001B0C96">
      <w:pPr>
        <w:jc w:val="center"/>
        <w:rPr>
          <w:rFonts w:ascii="Georgia" w:hAnsi="Georgia"/>
          <w:b/>
          <w:sz w:val="24"/>
          <w:szCs w:val="24"/>
          <w:lang w:val="en-US"/>
        </w:rPr>
      </w:pPr>
      <w:r w:rsidRPr="001B0C96">
        <w:rPr>
          <w:rFonts w:ascii="Georgia" w:hAnsi="Georgia"/>
          <w:b/>
          <w:sz w:val="24"/>
          <w:szCs w:val="24"/>
          <w:lang w:val="en-US"/>
        </w:rPr>
        <w:t>CAMBODIA</w:t>
      </w:r>
    </w:p>
    <w:p w:rsidR="001B0C96" w:rsidRPr="001B0C96" w:rsidRDefault="001B0C96" w:rsidP="001B0C96">
      <w:pPr>
        <w:jc w:val="center"/>
        <w:rPr>
          <w:rFonts w:ascii="Georgia" w:hAnsi="Georgia"/>
          <w:i/>
          <w:sz w:val="24"/>
          <w:szCs w:val="24"/>
          <w:lang w:val="en-US"/>
        </w:rPr>
      </w:pPr>
      <w:r w:rsidRPr="001B0C96">
        <w:rPr>
          <w:rFonts w:ascii="Georgia" w:hAnsi="Georgia"/>
          <w:i/>
          <w:sz w:val="24"/>
          <w:szCs w:val="24"/>
          <w:lang w:val="en-US"/>
        </w:rPr>
        <w:t>30 January 2019</w:t>
      </w:r>
    </w:p>
    <w:p w:rsidR="001B0C96" w:rsidRPr="001B0C96" w:rsidRDefault="001B0C96" w:rsidP="001B0C96">
      <w:pPr>
        <w:jc w:val="center"/>
        <w:rPr>
          <w:rFonts w:ascii="Georgia" w:hAnsi="Georgia"/>
          <w:b/>
          <w:sz w:val="24"/>
          <w:szCs w:val="24"/>
          <w:lang w:val="en-US"/>
        </w:rPr>
      </w:pPr>
      <w:r w:rsidRPr="001B0C96">
        <w:rPr>
          <w:rFonts w:ascii="Georgia" w:hAnsi="Georgia"/>
          <w:b/>
          <w:sz w:val="24"/>
          <w:szCs w:val="24"/>
          <w:lang w:val="en-US"/>
        </w:rPr>
        <w:t>STATEMENT BY THE CZECH REPUBLIC</w:t>
      </w:r>
    </w:p>
    <w:p w:rsidR="001B0C96" w:rsidRPr="001B0C96" w:rsidRDefault="001B0C96" w:rsidP="001B0C96">
      <w:pPr>
        <w:jc w:val="both"/>
        <w:rPr>
          <w:rFonts w:ascii="Georgia" w:hAnsi="Georgia"/>
          <w:sz w:val="24"/>
          <w:szCs w:val="24"/>
          <w:lang w:val="en-US"/>
        </w:rPr>
      </w:pP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The Czech Republic welcomes the delegation of Cambodia.</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 xml:space="preserve">We commend Cambodia’s achievements in reducing poverty. </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We also appreciate its proactive stance towards the UPR process. On the other hand, much remains to be done with regard to implementation of the recommendations. We hope that the upcoming Voluntary National Review of Cambodia at the 2019 UN High-level Political Forum on Sustainable Devel</w:t>
      </w:r>
      <w:r>
        <w:rPr>
          <w:rFonts w:ascii="Georgia" w:hAnsi="Georgia"/>
          <w:sz w:val="24"/>
          <w:szCs w:val="24"/>
          <w:lang w:val="en-US"/>
        </w:rPr>
        <w:t>opment, with a special focus on </w:t>
      </w:r>
      <w:r w:rsidRPr="001B0C96">
        <w:rPr>
          <w:rFonts w:ascii="Georgia" w:hAnsi="Georgia"/>
          <w:sz w:val="24"/>
          <w:szCs w:val="24"/>
          <w:lang w:val="en-US"/>
        </w:rPr>
        <w:t xml:space="preserve">the Sustainable Development Goal 16, will provide a needed impetus for further efforts. In the meantime, we will continue to closely follow the on-going process on the Everything </w:t>
      </w:r>
      <w:proofErr w:type="gramStart"/>
      <w:r w:rsidRPr="001B0C96">
        <w:rPr>
          <w:rFonts w:ascii="Georgia" w:hAnsi="Georgia"/>
          <w:sz w:val="24"/>
          <w:szCs w:val="24"/>
          <w:lang w:val="en-US"/>
        </w:rPr>
        <w:t>But</w:t>
      </w:r>
      <w:proofErr w:type="gramEnd"/>
      <w:r w:rsidRPr="001B0C96">
        <w:rPr>
          <w:rFonts w:ascii="Georgia" w:hAnsi="Georgia"/>
          <w:sz w:val="24"/>
          <w:szCs w:val="24"/>
          <w:lang w:val="en-US"/>
        </w:rPr>
        <w:t xml:space="preserve"> Arms (EBA) trade scheme led by the European Commission.</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In line with our previous recommendations as well as statements in this Council, we recommend:</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Firstly, to revise the Penal Code as well as other laws in order to comply with international human rights standards, including the Law on Associations and Non-Governmental Organizations, the awaited Trade Union Law and the Telecommunications Law.</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 xml:space="preserve">Secondly, to step up efforts preventing harassment of human rights defenders, journalists, trade union workers, protesters, land and other civil society actors and protect their rights. </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Thirdly, to strengthen cooperation with the UN Special Pr</w:t>
      </w:r>
      <w:r>
        <w:rPr>
          <w:rFonts w:ascii="Georgia" w:hAnsi="Georgia"/>
          <w:sz w:val="24"/>
          <w:szCs w:val="24"/>
          <w:lang w:val="en-US"/>
        </w:rPr>
        <w:t>ocedures, issue </w:t>
      </w:r>
      <w:bookmarkStart w:id="0" w:name="_GoBack"/>
      <w:bookmarkEnd w:id="0"/>
      <w:r>
        <w:rPr>
          <w:rFonts w:ascii="Georgia" w:hAnsi="Georgia"/>
          <w:sz w:val="24"/>
          <w:szCs w:val="24"/>
          <w:lang w:val="en-US"/>
        </w:rPr>
        <w:t>and </w:t>
      </w:r>
      <w:r w:rsidRPr="001B0C96">
        <w:rPr>
          <w:rFonts w:ascii="Georgia" w:hAnsi="Georgia"/>
          <w:sz w:val="24"/>
          <w:szCs w:val="24"/>
          <w:lang w:val="en-US"/>
        </w:rPr>
        <w:t>implement a standing invitation to all special procedures before the next UPR Cycle.</w:t>
      </w:r>
    </w:p>
    <w:p w:rsidR="001B0C96" w:rsidRPr="001B0C96" w:rsidRDefault="001B0C96" w:rsidP="001B0C96">
      <w:pPr>
        <w:jc w:val="both"/>
        <w:rPr>
          <w:rFonts w:ascii="Georgia" w:hAnsi="Georgia"/>
          <w:sz w:val="24"/>
          <w:szCs w:val="24"/>
          <w:lang w:val="en-US"/>
        </w:rPr>
      </w:pPr>
      <w:r w:rsidRPr="001B0C96">
        <w:rPr>
          <w:rFonts w:ascii="Georgia" w:hAnsi="Georgia"/>
          <w:sz w:val="24"/>
          <w:szCs w:val="24"/>
          <w:lang w:val="en-US"/>
        </w:rPr>
        <w:t>Thank you.</w:t>
      </w:r>
    </w:p>
    <w:p w:rsidR="008247A7" w:rsidRPr="001B0C96" w:rsidRDefault="001B0C96">
      <w:pPr>
        <w:rPr>
          <w:rFonts w:ascii="Georgia" w:hAnsi="Georgia"/>
        </w:rPr>
      </w:pPr>
    </w:p>
    <w:sectPr w:rsidR="008247A7" w:rsidRPr="001B0C96" w:rsidSect="00B14E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96"/>
    <w:rsid w:val="001B0C96"/>
    <w:rsid w:val="003A68BA"/>
    <w:rsid w:val="003F133E"/>
    <w:rsid w:val="00B14ED9"/>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1013"/>
  <w14:defaultImageDpi w14:val="32767"/>
  <w15:chartTrackingRefBased/>
  <w15:docId w15:val="{41A59B36-4A46-1245-8A41-FC4B1DF9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B0C96"/>
    <w:pPr>
      <w:spacing w:after="200" w:line="276" w:lineRule="auto"/>
    </w:pPr>
    <w:rPr>
      <w:rFonts w:ascii="Calibri" w:eastAsia="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F2F11-5272-46BE-AB1B-BB7DEC66FF66}"/>
</file>

<file path=customXml/itemProps2.xml><?xml version="1.0" encoding="utf-8"?>
<ds:datastoreItem xmlns:ds="http://schemas.openxmlformats.org/officeDocument/2006/customXml" ds:itemID="{48A405C9-89F6-4EA5-AB5F-E98DD975CF27}"/>
</file>

<file path=customXml/itemProps3.xml><?xml version="1.0" encoding="utf-8"?>
<ds:datastoreItem xmlns:ds="http://schemas.openxmlformats.org/officeDocument/2006/customXml" ds:itemID="{335CA5E5-EDB7-4605-B500-DDF3DB7EB469}"/>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1232</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1</cp:revision>
  <dcterms:created xsi:type="dcterms:W3CDTF">2019-01-30T16:03:00Z</dcterms:created>
  <dcterms:modified xsi:type="dcterms:W3CDTF">2019-01-30T16:04:00Z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