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610" w:rsidRPr="009C2610" w:rsidRDefault="009C2610" w:rsidP="009C2610">
      <w:pPr>
        <w:jc w:val="center"/>
        <w:rPr>
          <w:rFonts w:ascii="Georgia" w:hAnsi="Georgia"/>
          <w:b/>
          <w:sz w:val="24"/>
          <w:szCs w:val="24"/>
          <w:lang w:val="en-GB"/>
        </w:rPr>
      </w:pPr>
      <w:r w:rsidRPr="009C2610">
        <w:rPr>
          <w:rFonts w:ascii="Georgia" w:hAnsi="Georgia"/>
          <w:b/>
          <w:sz w:val="24"/>
          <w:szCs w:val="24"/>
          <w:lang w:val="en-GB"/>
        </w:rPr>
        <w:t>UPR32</w:t>
      </w:r>
    </w:p>
    <w:p w:rsidR="009C2610" w:rsidRPr="009C2610" w:rsidRDefault="009C2610" w:rsidP="009C2610">
      <w:pPr>
        <w:jc w:val="center"/>
        <w:rPr>
          <w:rFonts w:ascii="Georgia" w:hAnsi="Georgia"/>
          <w:b/>
          <w:sz w:val="24"/>
          <w:szCs w:val="24"/>
          <w:lang w:val="en-GB"/>
        </w:rPr>
      </w:pPr>
      <w:r w:rsidRPr="009C2610">
        <w:rPr>
          <w:rFonts w:ascii="Georgia" w:hAnsi="Georgia"/>
          <w:b/>
          <w:sz w:val="24"/>
          <w:szCs w:val="24"/>
          <w:lang w:val="en-GB"/>
        </w:rPr>
        <w:t xml:space="preserve">Former Yugoslav Republic of Macedonia </w:t>
      </w:r>
    </w:p>
    <w:p w:rsidR="009C2610" w:rsidRPr="009C2610" w:rsidRDefault="009C2610" w:rsidP="009C2610">
      <w:pPr>
        <w:jc w:val="center"/>
        <w:rPr>
          <w:rFonts w:ascii="Georgia" w:hAnsi="Georgia"/>
          <w:i/>
          <w:sz w:val="24"/>
          <w:szCs w:val="24"/>
          <w:lang w:val="en-GB"/>
        </w:rPr>
      </w:pPr>
      <w:r w:rsidRPr="009C2610">
        <w:rPr>
          <w:rFonts w:ascii="Georgia" w:hAnsi="Georgia"/>
          <w:i/>
          <w:sz w:val="24"/>
          <w:szCs w:val="24"/>
          <w:lang w:val="en-GB"/>
        </w:rPr>
        <w:t>24 January 2019</w:t>
      </w:r>
    </w:p>
    <w:p w:rsidR="009C2610" w:rsidRDefault="009C2610" w:rsidP="009C2610">
      <w:pPr>
        <w:jc w:val="center"/>
        <w:rPr>
          <w:rFonts w:ascii="Georgia" w:hAnsi="Georgia"/>
          <w:b/>
          <w:sz w:val="24"/>
          <w:szCs w:val="24"/>
          <w:lang w:val="en-GB"/>
        </w:rPr>
      </w:pPr>
      <w:r w:rsidRPr="009C2610">
        <w:rPr>
          <w:rFonts w:ascii="Georgia" w:hAnsi="Georgia"/>
          <w:b/>
          <w:sz w:val="24"/>
          <w:szCs w:val="24"/>
          <w:lang w:val="en-GB"/>
        </w:rPr>
        <w:t>STATEMENT BY THE CZECH REPUBLIC</w:t>
      </w:r>
    </w:p>
    <w:p w:rsidR="009A2188" w:rsidRPr="009C2610" w:rsidRDefault="009A2188" w:rsidP="009C2610">
      <w:pPr>
        <w:jc w:val="center"/>
        <w:rPr>
          <w:rFonts w:ascii="Georgia" w:hAnsi="Georgia"/>
          <w:b/>
          <w:sz w:val="24"/>
          <w:szCs w:val="24"/>
          <w:lang w:val="en-GB"/>
        </w:rPr>
      </w:pPr>
      <w:bookmarkStart w:id="0" w:name="_GoBack"/>
      <w:bookmarkEnd w:id="0"/>
    </w:p>
    <w:p w:rsidR="009C2610" w:rsidRPr="009C2610" w:rsidRDefault="009C2610" w:rsidP="009C2610">
      <w:pPr>
        <w:spacing w:after="0"/>
        <w:jc w:val="both"/>
        <w:rPr>
          <w:rFonts w:ascii="Georgia" w:hAnsi="Georgia"/>
          <w:sz w:val="24"/>
          <w:szCs w:val="24"/>
          <w:lang w:val="en-GB"/>
        </w:rPr>
      </w:pPr>
      <w:r w:rsidRPr="009C2610">
        <w:rPr>
          <w:rFonts w:ascii="Georgia" w:hAnsi="Georgia"/>
          <w:sz w:val="24"/>
          <w:szCs w:val="24"/>
          <w:lang w:val="en-GB"/>
        </w:rPr>
        <w:t xml:space="preserve">The Czech Republic thanks the delegation of the Former Yugoslav </w:t>
      </w:r>
      <w:r>
        <w:rPr>
          <w:rFonts w:ascii="Georgia" w:hAnsi="Georgia"/>
          <w:sz w:val="24"/>
          <w:szCs w:val="24"/>
          <w:lang w:val="en-GB"/>
        </w:rPr>
        <w:t>Republic of </w:t>
      </w:r>
      <w:r w:rsidRPr="009C2610">
        <w:rPr>
          <w:rFonts w:ascii="Georgia" w:hAnsi="Georgia"/>
          <w:sz w:val="24"/>
          <w:szCs w:val="24"/>
          <w:lang w:val="en-GB"/>
        </w:rPr>
        <w:t xml:space="preserve">Macedonia for its comprehensive presentation. We welcome the efforts of the government to make progress in some areas of human rights, such as the rule of law and justice system reform, measures taken to improve the treatment of prisoners and detainees or expanding the list of discriminatory grounds in the Law on the Prevention and Protection against discrimination.  </w:t>
      </w:r>
    </w:p>
    <w:p w:rsidR="009C2610" w:rsidRPr="009C2610" w:rsidRDefault="009C2610" w:rsidP="009C2610">
      <w:pPr>
        <w:spacing w:after="0"/>
        <w:jc w:val="both"/>
        <w:rPr>
          <w:rFonts w:ascii="Georgia" w:hAnsi="Georgia"/>
          <w:sz w:val="24"/>
          <w:szCs w:val="24"/>
          <w:lang w:val="en-GB"/>
        </w:rPr>
      </w:pPr>
    </w:p>
    <w:p w:rsidR="009C2610" w:rsidRPr="009C2610" w:rsidRDefault="009C2610" w:rsidP="009C2610">
      <w:pPr>
        <w:spacing w:after="0"/>
        <w:jc w:val="both"/>
        <w:rPr>
          <w:rFonts w:ascii="Georgia" w:hAnsi="Georgia"/>
          <w:sz w:val="24"/>
          <w:szCs w:val="24"/>
          <w:lang w:val="en-GB"/>
        </w:rPr>
      </w:pPr>
      <w:r w:rsidRPr="009C2610">
        <w:rPr>
          <w:rFonts w:ascii="Georgia" w:hAnsi="Georgia"/>
          <w:sz w:val="24"/>
          <w:szCs w:val="24"/>
          <w:lang w:val="en-GB"/>
        </w:rPr>
        <w:t xml:space="preserve">We offer the following recommendations: </w:t>
      </w:r>
    </w:p>
    <w:p w:rsidR="009C2610" w:rsidRPr="009C2610" w:rsidRDefault="009C2610" w:rsidP="009C2610">
      <w:pPr>
        <w:spacing w:after="0"/>
        <w:jc w:val="both"/>
        <w:rPr>
          <w:rFonts w:ascii="Georgia" w:hAnsi="Georgia"/>
          <w:sz w:val="24"/>
          <w:szCs w:val="24"/>
          <w:lang w:val="en-GB"/>
        </w:rPr>
      </w:pPr>
    </w:p>
    <w:p w:rsidR="009C2610" w:rsidRDefault="009C2610" w:rsidP="009C2610">
      <w:pPr>
        <w:numPr>
          <w:ilvl w:val="0"/>
          <w:numId w:val="1"/>
        </w:numPr>
        <w:spacing w:after="0"/>
        <w:jc w:val="both"/>
        <w:rPr>
          <w:rFonts w:ascii="Georgia" w:hAnsi="Georgia"/>
          <w:sz w:val="24"/>
          <w:szCs w:val="24"/>
          <w:lang w:val="en-GB"/>
        </w:rPr>
      </w:pPr>
      <w:r w:rsidRPr="009C2610">
        <w:rPr>
          <w:rFonts w:ascii="Georgia" w:hAnsi="Georgia"/>
          <w:sz w:val="24"/>
          <w:szCs w:val="24"/>
          <w:lang w:val="en-GB"/>
        </w:rPr>
        <w:t xml:space="preserve">(First), while appreciating the ratification of several international human rights instruments, we </w:t>
      </w:r>
      <w:r w:rsidRPr="009C2610">
        <w:rPr>
          <w:rFonts w:ascii="Georgia" w:hAnsi="Georgia"/>
          <w:b/>
          <w:sz w:val="24"/>
          <w:szCs w:val="24"/>
          <w:lang w:val="en-GB"/>
        </w:rPr>
        <w:t>recommend</w:t>
      </w:r>
      <w:r>
        <w:rPr>
          <w:rFonts w:ascii="Georgia" w:hAnsi="Georgia"/>
          <w:sz w:val="24"/>
          <w:szCs w:val="24"/>
          <w:lang w:val="en-GB"/>
        </w:rPr>
        <w:t xml:space="preserve"> to ratify</w:t>
      </w:r>
      <w:r w:rsidRPr="009C2610">
        <w:rPr>
          <w:rFonts w:ascii="Georgia" w:hAnsi="Georgia"/>
          <w:sz w:val="24"/>
          <w:szCs w:val="24"/>
          <w:lang w:val="en-GB"/>
        </w:rPr>
        <w:t xml:space="preserve"> the International Convention for the Protection of All Persons from Enforced Disappearances;</w:t>
      </w:r>
    </w:p>
    <w:p w:rsidR="009C2610" w:rsidRPr="009C2610" w:rsidRDefault="009C2610" w:rsidP="009C2610">
      <w:pPr>
        <w:numPr>
          <w:ilvl w:val="0"/>
          <w:numId w:val="1"/>
        </w:numPr>
        <w:spacing w:after="0"/>
        <w:jc w:val="both"/>
        <w:rPr>
          <w:rFonts w:ascii="Georgia" w:hAnsi="Georgia"/>
          <w:sz w:val="24"/>
          <w:szCs w:val="24"/>
          <w:lang w:val="en-GB"/>
        </w:rPr>
      </w:pPr>
    </w:p>
    <w:p w:rsidR="009C2610" w:rsidRDefault="009C2610" w:rsidP="009C2610">
      <w:pPr>
        <w:numPr>
          <w:ilvl w:val="0"/>
          <w:numId w:val="1"/>
        </w:numPr>
        <w:spacing w:after="0"/>
        <w:jc w:val="both"/>
        <w:rPr>
          <w:rFonts w:ascii="Georgia" w:hAnsi="Georgia"/>
          <w:sz w:val="24"/>
          <w:szCs w:val="24"/>
          <w:lang w:val="en-GB"/>
        </w:rPr>
      </w:pPr>
      <w:r w:rsidRPr="009C2610">
        <w:rPr>
          <w:rFonts w:ascii="Georgia" w:hAnsi="Georgia"/>
          <w:sz w:val="24"/>
          <w:szCs w:val="24"/>
          <w:lang w:val="en-GB"/>
        </w:rPr>
        <w:t xml:space="preserve">(Second), we </w:t>
      </w:r>
      <w:r w:rsidRPr="009C2610">
        <w:rPr>
          <w:rFonts w:ascii="Georgia" w:hAnsi="Georgia"/>
          <w:b/>
          <w:sz w:val="24"/>
          <w:szCs w:val="24"/>
          <w:lang w:val="en-GB"/>
        </w:rPr>
        <w:t xml:space="preserve">recommend </w:t>
      </w:r>
      <w:r w:rsidRPr="009C2610">
        <w:rPr>
          <w:rFonts w:ascii="Georgia" w:hAnsi="Georgia"/>
          <w:sz w:val="24"/>
          <w:szCs w:val="24"/>
          <w:lang w:val="en-GB"/>
        </w:rPr>
        <w:t xml:space="preserve">to create conducive environment for media pluralism and independence, ensure </w:t>
      </w:r>
      <w:r w:rsidRPr="009C2610">
        <w:rPr>
          <w:rFonts w:ascii="Georgia" w:hAnsi="Georgia"/>
          <w:sz w:val="24"/>
          <w:szCs w:val="24"/>
          <w:lang w:val="en-GB"/>
        </w:rPr>
        <w:t>safety of</w:t>
      </w:r>
      <w:r w:rsidRPr="009C2610">
        <w:rPr>
          <w:rFonts w:ascii="Georgia" w:hAnsi="Georgia"/>
          <w:sz w:val="24"/>
          <w:szCs w:val="24"/>
          <w:lang w:val="en-GB"/>
        </w:rPr>
        <w:t xml:space="preserve">  journalists and media and to guarantee proper and impartial investigation of crimes committed against journalists;</w:t>
      </w:r>
    </w:p>
    <w:p w:rsidR="009C2610" w:rsidRPr="009C2610" w:rsidRDefault="009C2610" w:rsidP="009C2610">
      <w:pPr>
        <w:numPr>
          <w:ilvl w:val="0"/>
          <w:numId w:val="1"/>
        </w:numPr>
        <w:spacing w:after="0"/>
        <w:jc w:val="both"/>
        <w:rPr>
          <w:rFonts w:ascii="Georgia" w:hAnsi="Georgia"/>
          <w:sz w:val="24"/>
          <w:szCs w:val="24"/>
          <w:lang w:val="en-GB"/>
        </w:rPr>
      </w:pPr>
    </w:p>
    <w:p w:rsidR="009C2610" w:rsidRPr="009C2610" w:rsidRDefault="009C2610" w:rsidP="009C2610">
      <w:pPr>
        <w:numPr>
          <w:ilvl w:val="0"/>
          <w:numId w:val="1"/>
        </w:numPr>
        <w:spacing w:after="0"/>
        <w:jc w:val="both"/>
        <w:rPr>
          <w:rFonts w:ascii="Georgia" w:hAnsi="Georgia"/>
          <w:sz w:val="24"/>
          <w:szCs w:val="24"/>
          <w:lang w:val="en-GB"/>
        </w:rPr>
      </w:pPr>
      <w:r w:rsidRPr="009C2610">
        <w:rPr>
          <w:rFonts w:ascii="Georgia" w:hAnsi="Georgia"/>
          <w:sz w:val="24"/>
          <w:szCs w:val="24"/>
          <w:lang w:val="en-GB"/>
        </w:rPr>
        <w:t xml:space="preserve">(And finally), we </w:t>
      </w:r>
      <w:r w:rsidRPr="009C2610">
        <w:rPr>
          <w:rFonts w:ascii="Georgia" w:hAnsi="Georgia"/>
          <w:b/>
          <w:sz w:val="24"/>
          <w:szCs w:val="24"/>
          <w:lang w:val="en-GB"/>
        </w:rPr>
        <w:t>recommend</w:t>
      </w:r>
      <w:r w:rsidRPr="009C2610">
        <w:rPr>
          <w:rFonts w:ascii="Georgia" w:hAnsi="Georgia"/>
          <w:sz w:val="24"/>
          <w:szCs w:val="24"/>
          <w:lang w:val="en-GB"/>
        </w:rPr>
        <w:t xml:space="preserve"> to</w:t>
      </w:r>
      <w:r w:rsidRPr="009C2610">
        <w:rPr>
          <w:rFonts w:ascii="Georgia" w:hAnsi="Georgia"/>
          <w:sz w:val="24"/>
          <w:szCs w:val="24"/>
          <w:lang w:val="en-GB"/>
        </w:rPr>
        <w:t xml:space="preserve"> take measures to increase participation of Roma in public life and decision-making processes, using – as appropriate – the OHCHR </w:t>
      </w:r>
      <w:r w:rsidRPr="009C2610">
        <w:rPr>
          <w:rFonts w:ascii="Georgia" w:hAnsi="Georgia"/>
          <w:i/>
          <w:sz w:val="24"/>
          <w:szCs w:val="24"/>
          <w:lang w:val="en-GB"/>
        </w:rPr>
        <w:t>Guidelines for States on the effective implementation</w:t>
      </w:r>
      <w:r>
        <w:rPr>
          <w:rFonts w:ascii="Georgia" w:hAnsi="Georgia"/>
          <w:i/>
          <w:sz w:val="24"/>
          <w:szCs w:val="24"/>
          <w:lang w:val="en-GB"/>
        </w:rPr>
        <w:t xml:space="preserve"> of the right to participate in </w:t>
      </w:r>
      <w:r w:rsidRPr="009C2610">
        <w:rPr>
          <w:rFonts w:ascii="Georgia" w:hAnsi="Georgia"/>
          <w:i/>
          <w:sz w:val="24"/>
          <w:szCs w:val="24"/>
          <w:lang w:val="en-GB"/>
        </w:rPr>
        <w:t>public affairs</w:t>
      </w:r>
      <w:r w:rsidRPr="009C2610">
        <w:rPr>
          <w:rFonts w:ascii="Georgia" w:hAnsi="Georgia"/>
          <w:sz w:val="24"/>
          <w:szCs w:val="24"/>
          <w:lang w:val="en-GB"/>
        </w:rPr>
        <w:t xml:space="preserve">. </w:t>
      </w:r>
    </w:p>
    <w:p w:rsidR="009C2610" w:rsidRPr="009C2610" w:rsidRDefault="009C2610" w:rsidP="009C2610">
      <w:pPr>
        <w:spacing w:before="120" w:after="120"/>
        <w:ind w:left="360"/>
        <w:jc w:val="both"/>
        <w:rPr>
          <w:rFonts w:ascii="Georgia" w:hAnsi="Georgia"/>
          <w:sz w:val="24"/>
          <w:szCs w:val="24"/>
          <w:lang w:val="en-GB"/>
        </w:rPr>
      </w:pPr>
    </w:p>
    <w:p w:rsidR="009C2610" w:rsidRPr="009C2610" w:rsidRDefault="009C2610" w:rsidP="009C2610">
      <w:pPr>
        <w:spacing w:before="120" w:after="120"/>
        <w:jc w:val="both"/>
        <w:rPr>
          <w:rFonts w:ascii="Georgia" w:hAnsi="Georgia"/>
          <w:sz w:val="24"/>
          <w:szCs w:val="24"/>
          <w:lang w:val="en-GB"/>
        </w:rPr>
      </w:pPr>
      <w:r w:rsidRPr="009C2610">
        <w:rPr>
          <w:rFonts w:ascii="Georgia" w:hAnsi="Georgia"/>
          <w:sz w:val="24"/>
          <w:szCs w:val="24"/>
          <w:lang w:val="en-GB"/>
        </w:rPr>
        <w:t>Thank you.</w:t>
      </w:r>
    </w:p>
    <w:p w:rsidR="008247A7" w:rsidRPr="009C2610" w:rsidRDefault="009A2188" w:rsidP="009C2610">
      <w:pPr>
        <w:spacing w:after="160" w:line="259" w:lineRule="auto"/>
        <w:rPr>
          <w:rFonts w:ascii="Georgia" w:hAnsi="Georgia"/>
          <w:sz w:val="24"/>
          <w:szCs w:val="24"/>
          <w:lang w:val="en-GB"/>
        </w:rPr>
      </w:pPr>
    </w:p>
    <w:sectPr w:rsidR="008247A7" w:rsidRPr="009C2610" w:rsidSect="00B14E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7103"/>
    <w:multiLevelType w:val="hybridMultilevel"/>
    <w:tmpl w:val="291C6ECE"/>
    <w:lvl w:ilvl="0" w:tplc="C6C294F4">
      <w:start w:val="1"/>
      <w:numFmt w:val="bullet"/>
      <w:lvlText w:val=""/>
      <w:lvlJc w:val="left"/>
      <w:pPr>
        <w:ind w:left="360" w:hanging="360"/>
      </w:pPr>
      <w:rPr>
        <w:rFonts w:ascii="Symbol" w:hAnsi="Symbol" w:hint="default"/>
      </w:rPr>
    </w:lvl>
    <w:lvl w:ilvl="1" w:tplc="46A0B51A">
      <w:numFmt w:val="bullet"/>
      <w:lvlText w:val="•"/>
      <w:lvlJc w:val="left"/>
      <w:pPr>
        <w:ind w:left="1440" w:hanging="720"/>
      </w:pPr>
      <w:rPr>
        <w:rFonts w:ascii="Georgia" w:eastAsia="Times New Roman" w:hAnsi="Georgia"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5B"/>
    <w:rsid w:val="003A68BA"/>
    <w:rsid w:val="003F133E"/>
    <w:rsid w:val="008B0E5B"/>
    <w:rsid w:val="009A2188"/>
    <w:rsid w:val="009C2610"/>
    <w:rsid w:val="00B14ED9"/>
  </w:rsids>
  <m:mathPr>
    <m:mathFont m:val="Cambria Math"/>
    <m:brkBin m:val="before"/>
    <m:brkBinSub m:val="--"/>
    <m:smallFrac m:val="0"/>
    <m:dispDef/>
    <m:lMargin m:val="0"/>
    <m:rMargin m:val="0"/>
    <m:defJc m:val="centerGroup"/>
    <m:wrapIndent m:val="1440"/>
    <m:intLim m:val="subSup"/>
    <m:naryLim m:val="undOvr"/>
  </m:mathPr>
  <w:themeFontLang w:val="cs-CZ" w:eastAsia="zh-CN" w:bidi="th-TH"/>
  <w:clrSchemeMapping w:bg1="light1" w:t1="dark1" w:bg2="light2" w:t2="dark2" w:accent1="accent1" w:accent2="accent2" w:accent3="accent3" w:accent4="accent4" w:accent5="accent5" w:accent6="accent6" w:hyperlink="hyperlink" w:followedHyperlink="followedHyperlink"/>
  <w:decimalSymbol w:val=","/>
  <w:listSeparator w:val=";"/>
  <w14:docId w14:val="6D3E1013"/>
  <w14:defaultImageDpi w14:val="32767"/>
  <w15:chartTrackingRefBased/>
  <w15:docId w15:val="{C28ED705-7B0A-A844-9C85-83E6F99F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8B0E5B"/>
    <w:pPr>
      <w:spacing w:after="200" w:line="276" w:lineRule="auto"/>
    </w:pPr>
    <w:rPr>
      <w:rFonts w:ascii="Calibri" w:eastAsia="Calibri" w:hAnsi="Calibri"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B0E5B"/>
    <w:pPr>
      <w:autoSpaceDE w:val="0"/>
      <w:autoSpaceDN w:val="0"/>
      <w:adjustRightInd w:val="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E1C308-990D-42A5-93F5-07877F0B57C2}"/>
</file>

<file path=customXml/itemProps2.xml><?xml version="1.0" encoding="utf-8"?>
<ds:datastoreItem xmlns:ds="http://schemas.openxmlformats.org/officeDocument/2006/customXml" ds:itemID="{548C6F68-9750-481A-9B5F-F71382ED24FB}"/>
</file>

<file path=customXml/itemProps3.xml><?xml version="1.0" encoding="utf-8"?>
<ds:datastoreItem xmlns:ds="http://schemas.openxmlformats.org/officeDocument/2006/customXml" ds:itemID="{A10022AE-82CC-45FD-8B65-377BE08FC5E1}"/>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1111</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Ludvík Eger</dc:creator>
  <cp:keywords/>
  <dc:description/>
  <cp:lastModifiedBy>Ludvík Eger</cp:lastModifiedBy>
  <cp:revision>3</cp:revision>
  <dcterms:created xsi:type="dcterms:W3CDTF">2019-01-22T18:36:00Z</dcterms:created>
  <dcterms:modified xsi:type="dcterms:W3CDTF">2019-01-22T18:36:00Z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