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1118306D" w:rsidR="00805192" w:rsidRPr="00724652" w:rsidRDefault="00805192" w:rsidP="0072465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485DF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de la </w:t>
      </w:r>
      <w:r w:rsidR="00A238B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République </w:t>
      </w:r>
      <w:r w:rsidR="00485DF9">
        <w:rPr>
          <w:rFonts w:asciiTheme="majorBidi" w:hAnsiTheme="majorBidi" w:cstheme="majorBidi"/>
          <w:b/>
          <w:bCs/>
          <w:sz w:val="28"/>
          <w:szCs w:val="28"/>
          <w:lang w:bidi="ar-DZ"/>
        </w:rPr>
        <w:t>de Chypre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</w:p>
    <w:p w14:paraId="54F8573D" w14:textId="4755AB2B" w:rsidR="00244173" w:rsidRPr="00CB5E57" w:rsidRDefault="00485DF9" w:rsidP="0024417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29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7D98EC00" w14:textId="77777777" w:rsidR="00A238B4" w:rsidRDefault="00A238B4" w:rsidP="00805192">
      <w:pPr>
        <w:suppressAutoHyphens/>
        <w:autoSpaceDN w:val="0"/>
        <w:spacing w:before="120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5D0210FD" w14:textId="55F78901" w:rsidR="00A238B4" w:rsidRPr="001C7E43" w:rsidRDefault="00F3738A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</w:rPr>
        <w:t>Monsieur le Président</w:t>
      </w:r>
    </w:p>
    <w:p w14:paraId="3352B3AB" w14:textId="1BCE75FA" w:rsidR="00A238B4" w:rsidRPr="001C7E43" w:rsidRDefault="00A238B4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Ma délégation souhaite une chaleureuse bienvenue à la délégation </w:t>
      </w:r>
      <w:r w:rsidR="00485DF9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de la </w:t>
      </w: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République </w:t>
      </w:r>
      <w:r w:rsidR="00485DF9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de Chypre</w:t>
      </w: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, conduite par M. le </w:t>
      </w:r>
      <w:r w:rsidR="00485DF9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Commissaire aux Lois</w:t>
      </w: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, et la remercie pour la présentation du troisième rapport de son pays au titre du mécanisme de l’Examen Périodique Universel.</w:t>
      </w:r>
    </w:p>
    <w:p w14:paraId="199C28B7" w14:textId="77777777" w:rsidR="00A238B4" w:rsidRPr="001C7E43" w:rsidRDefault="00A238B4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color w:val="000000" w:themeColor="text1"/>
          <w:sz w:val="10"/>
          <w:szCs w:val="10"/>
        </w:rPr>
      </w:pPr>
    </w:p>
    <w:p w14:paraId="6A75272A" w14:textId="6977C50D" w:rsidR="00E9642C" w:rsidRPr="001C7E43" w:rsidRDefault="00D227A5" w:rsidP="00AE0283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L’Algérie, qui a examiné avec intérêt ce rapport, </w:t>
      </w:r>
      <w:r w:rsidR="00AE0283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salue les efforts déployés par</w:t>
      </w: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</w:t>
      </w:r>
      <w:r w:rsidR="000030B4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la</w:t>
      </w:r>
      <w:r w:rsidR="00AE0283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République </w:t>
      </w:r>
      <w:r w:rsidR="000030B4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de Chypre</w:t>
      </w:r>
      <w:r w:rsidR="00AE0283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en vue de protéger et de promouvoir la situation des droits de l’homme dans le pays et mettre en œuvre les recommandations acceptées lors de son précédent examen.</w:t>
      </w:r>
      <w:r w:rsidR="00690999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Elle a ainsi </w:t>
      </w:r>
      <w:r w:rsidR="00F53F8C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pris des mesures aux fi</w:t>
      </w:r>
      <w:bookmarkStart w:id="0" w:name="_GoBack"/>
      <w:bookmarkEnd w:id="0"/>
      <w:r w:rsidR="00F53F8C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ns de la ratification de la convention de 1961 sur la réduction des cas d’apatridie et ratifié, en octobre 2018, la Charte pour l’inclusion des personnes handicapées dans l’action humanitaire. </w:t>
      </w:r>
    </w:p>
    <w:p w14:paraId="717EBF3B" w14:textId="558388E0" w:rsidR="00AE0283" w:rsidRPr="001C7E43" w:rsidRDefault="00AE0283" w:rsidP="00AE0283">
      <w:pPr>
        <w:jc w:val="both"/>
        <w:rPr>
          <w:rFonts w:ascii="Arial Narrow" w:eastAsia="Calibri" w:hAnsi="Arial Narrow" w:cs="Arial"/>
          <w:color w:val="000000" w:themeColor="text1"/>
          <w:sz w:val="10"/>
          <w:szCs w:val="10"/>
          <w:lang w:val="fr-CH" w:eastAsia="fr-CH"/>
        </w:rPr>
      </w:pPr>
    </w:p>
    <w:p w14:paraId="1E7594BB" w14:textId="298127E2" w:rsidR="00A238B4" w:rsidRPr="001C7E43" w:rsidRDefault="00A238B4" w:rsidP="00690999">
      <w:pPr>
        <w:suppressAutoHyphens/>
        <w:autoSpaceDN w:val="0"/>
        <w:spacing w:before="120" w:after="120"/>
        <w:ind w:right="-142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L’Algérie adresse les recommandations suivantes </w:t>
      </w:r>
      <w:r w:rsidR="00690999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à</w:t>
      </w:r>
      <w:r w:rsidR="000030B4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la République de </w:t>
      </w:r>
      <w:r w:rsidR="006E252D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Chypre :</w:t>
      </w:r>
    </w:p>
    <w:p w14:paraId="3D2BFA4F" w14:textId="77777777" w:rsidR="00690999" w:rsidRPr="001C7E43" w:rsidRDefault="00690999" w:rsidP="00690999">
      <w:pPr>
        <w:suppressAutoHyphens/>
        <w:autoSpaceDN w:val="0"/>
        <w:spacing w:before="120" w:after="120"/>
        <w:ind w:right="-142"/>
        <w:jc w:val="both"/>
        <w:textAlignment w:val="baseline"/>
        <w:rPr>
          <w:rFonts w:ascii="Arial Narrow" w:eastAsia="Calibri" w:hAnsi="Arial Narrow" w:cs="Arial"/>
          <w:color w:val="000000" w:themeColor="text1"/>
          <w:sz w:val="10"/>
          <w:szCs w:val="10"/>
        </w:rPr>
      </w:pPr>
    </w:p>
    <w:p w14:paraId="2098228C" w14:textId="7A79E495" w:rsidR="003E0DDB" w:rsidRPr="001C7E43" w:rsidRDefault="00913B75" w:rsidP="0012665E">
      <w:pPr>
        <w:pStyle w:val="Pardeliste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Prendre des mesures pour </w:t>
      </w:r>
      <w:r w:rsidR="00D24501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faciliter l’accès des services de santé aux personnes handicapées </w:t>
      </w:r>
      <w:r w:rsidR="0012665E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;</w:t>
      </w:r>
    </w:p>
    <w:p w14:paraId="2279A356" w14:textId="77777777" w:rsidR="0054032C" w:rsidRPr="001C7E43" w:rsidRDefault="0054032C" w:rsidP="0054032C">
      <w:pPr>
        <w:pStyle w:val="Pardeliste"/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</w:p>
    <w:p w14:paraId="47B48EAD" w14:textId="3EA10D0E" w:rsidR="001C7E43" w:rsidRPr="001C7E43" w:rsidRDefault="001C7E43" w:rsidP="001C7E43">
      <w:pPr>
        <w:pStyle w:val="Pardeliste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Prendre</w:t>
      </w:r>
      <w:r w:rsidR="00EE3C7E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des mesures pour que les mineurs soient jugés par un tribunal spécialisé dans la justice pour mineurs et </w:t>
      </w: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qu’ils </w:t>
      </w:r>
      <w:r w:rsidR="00EE3C7E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soient séparés des adultes dans les centres de détentio</w:t>
      </w:r>
      <w:r w:rsidR="00EE3C7E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n.</w:t>
      </w:r>
    </w:p>
    <w:p w14:paraId="13644D67" w14:textId="58B3133F" w:rsidR="00A238B4" w:rsidRPr="001C7E43" w:rsidRDefault="00A238B4" w:rsidP="00A238B4">
      <w:pPr>
        <w:suppressAutoHyphens/>
        <w:autoSpaceDN w:val="0"/>
        <w:spacing w:before="120" w:after="120"/>
        <w:jc w:val="both"/>
        <w:textAlignment w:val="baseline"/>
        <w:rPr>
          <w:rFonts w:ascii="Arial Narrow" w:eastAsia="Calibri" w:hAnsi="Arial Narrow" w:cs="Arial"/>
          <w:color w:val="000000" w:themeColor="text1"/>
          <w:sz w:val="26"/>
          <w:szCs w:val="26"/>
        </w:rPr>
      </w:pP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Enfin, ma délégation souhaite plein succès à </w:t>
      </w:r>
      <w:r w:rsidR="006E252D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la </w:t>
      </w:r>
      <w:r w:rsidR="00D227A5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République de </w:t>
      </w:r>
      <w:r w:rsidR="006E252D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Chypre</w:t>
      </w:r>
      <w:r w:rsidR="00D227A5"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>,</w:t>
      </w:r>
      <w:r w:rsidRPr="001C7E43">
        <w:rPr>
          <w:rFonts w:ascii="Arial Narrow" w:eastAsia="Calibri" w:hAnsi="Arial Narrow" w:cs="Arial"/>
          <w:color w:val="000000" w:themeColor="text1"/>
          <w:sz w:val="26"/>
          <w:szCs w:val="26"/>
        </w:rPr>
        <w:t xml:space="preserve"> dans ses efforts pour la mise en œuvre des différentes recommandations qui lui ont été adressées. </w:t>
      </w:r>
    </w:p>
    <w:p w14:paraId="09FA160E" w14:textId="2F6A6B33" w:rsidR="00A238B4" w:rsidRPr="001C7E43" w:rsidRDefault="00A238B4" w:rsidP="00A238B4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  <w:lang w:eastAsia="en-US"/>
        </w:rPr>
      </w:pPr>
      <w:r w:rsidRPr="001C7E4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  <w:lang w:eastAsia="en-US"/>
        </w:rPr>
        <w:t xml:space="preserve">Je vous </w:t>
      </w:r>
      <w:r w:rsidR="003E0DDB" w:rsidRPr="001C7E43">
        <w:rPr>
          <w:rFonts w:ascii="Arial Narrow" w:eastAsia="Calibri" w:hAnsi="Arial Narrow" w:cs="Arial"/>
          <w:b/>
          <w:bCs/>
          <w:color w:val="000000" w:themeColor="text1"/>
          <w:sz w:val="26"/>
          <w:szCs w:val="26"/>
          <w:lang w:eastAsia="en-US"/>
        </w:rPr>
        <w:t>remercie.</w:t>
      </w:r>
    </w:p>
    <w:p w14:paraId="0005CE38" w14:textId="77777777" w:rsidR="00A238B4" w:rsidRPr="00CB5E57" w:rsidRDefault="00A238B4" w:rsidP="00805192">
      <w:pPr>
        <w:suppressAutoHyphens/>
        <w:autoSpaceDN w:val="0"/>
        <w:spacing w:before="120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23F84AF" w14:textId="77777777" w:rsidR="007A2EB4" w:rsidRDefault="007A2EB4" w:rsidP="00691261">
      <w:pPr>
        <w:rPr>
          <w:b/>
          <w:sz w:val="20"/>
          <w:szCs w:val="20"/>
        </w:rPr>
      </w:pPr>
    </w:p>
    <w:sectPr w:rsidR="007A2EB4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8E3"/>
    <w:multiLevelType w:val="hybridMultilevel"/>
    <w:tmpl w:val="7C2AE8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004EF"/>
    <w:rsid w:val="000030B4"/>
    <w:rsid w:val="00012D38"/>
    <w:rsid w:val="00030491"/>
    <w:rsid w:val="00052D89"/>
    <w:rsid w:val="000B0E22"/>
    <w:rsid w:val="000C69C2"/>
    <w:rsid w:val="0012665E"/>
    <w:rsid w:val="00135CAD"/>
    <w:rsid w:val="00161B19"/>
    <w:rsid w:val="001653CA"/>
    <w:rsid w:val="001C7E43"/>
    <w:rsid w:val="001D588F"/>
    <w:rsid w:val="00244173"/>
    <w:rsid w:val="002E2431"/>
    <w:rsid w:val="00313284"/>
    <w:rsid w:val="00325D75"/>
    <w:rsid w:val="003A18E9"/>
    <w:rsid w:val="003E0DDB"/>
    <w:rsid w:val="003F096C"/>
    <w:rsid w:val="004854AC"/>
    <w:rsid w:val="00485DF9"/>
    <w:rsid w:val="0054032C"/>
    <w:rsid w:val="0057613F"/>
    <w:rsid w:val="00603599"/>
    <w:rsid w:val="00690999"/>
    <w:rsid w:val="00691261"/>
    <w:rsid w:val="006E252D"/>
    <w:rsid w:val="006E74ED"/>
    <w:rsid w:val="00724652"/>
    <w:rsid w:val="00772D3C"/>
    <w:rsid w:val="007A2EB4"/>
    <w:rsid w:val="007D3256"/>
    <w:rsid w:val="00805192"/>
    <w:rsid w:val="00825128"/>
    <w:rsid w:val="008406EE"/>
    <w:rsid w:val="00872E0F"/>
    <w:rsid w:val="00884D50"/>
    <w:rsid w:val="0089666F"/>
    <w:rsid w:val="008E1F45"/>
    <w:rsid w:val="00913B75"/>
    <w:rsid w:val="009A465F"/>
    <w:rsid w:val="009B4B37"/>
    <w:rsid w:val="009F43EF"/>
    <w:rsid w:val="00A0517A"/>
    <w:rsid w:val="00A238B4"/>
    <w:rsid w:val="00A3648D"/>
    <w:rsid w:val="00AE0283"/>
    <w:rsid w:val="00AE21F3"/>
    <w:rsid w:val="00B24F20"/>
    <w:rsid w:val="00B27F77"/>
    <w:rsid w:val="00B5362C"/>
    <w:rsid w:val="00BB237A"/>
    <w:rsid w:val="00C129C1"/>
    <w:rsid w:val="00C27D82"/>
    <w:rsid w:val="00C83C33"/>
    <w:rsid w:val="00C8582F"/>
    <w:rsid w:val="00CB0A4E"/>
    <w:rsid w:val="00CB5E57"/>
    <w:rsid w:val="00CB7B7E"/>
    <w:rsid w:val="00D227A5"/>
    <w:rsid w:val="00D2384C"/>
    <w:rsid w:val="00D24501"/>
    <w:rsid w:val="00D4236C"/>
    <w:rsid w:val="00DD323B"/>
    <w:rsid w:val="00E44E14"/>
    <w:rsid w:val="00E9642C"/>
    <w:rsid w:val="00EE3C7E"/>
    <w:rsid w:val="00F01338"/>
    <w:rsid w:val="00F15D86"/>
    <w:rsid w:val="00F36E40"/>
    <w:rsid w:val="00F3738A"/>
    <w:rsid w:val="00F53F8C"/>
    <w:rsid w:val="00F57AF0"/>
    <w:rsid w:val="00F96A70"/>
    <w:rsid w:val="00FC058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DD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rPr>
      <w:rFonts w:ascii="Tahoma" w:hAnsi="Tahoma" w:cs="Tahoma"/>
      <w:sz w:val="16"/>
      <w:szCs w:val="16"/>
      <w:lang w:val="fr-CH" w:eastAsia="fr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fr-CH"/>
    </w:rPr>
  </w:style>
  <w:style w:type="paragraph" w:styleId="Normalweb">
    <w:name w:val="Normal (Web)"/>
    <w:basedOn w:val="Normal"/>
    <w:uiPriority w:val="99"/>
    <w:unhideWhenUsed/>
    <w:rsid w:val="00A238B4"/>
    <w:pPr>
      <w:spacing w:before="100" w:beforeAutospacing="1" w:after="100" w:afterAutospacing="1"/>
    </w:pPr>
    <w:rPr>
      <w:rFonts w:eastAsia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989B3-968C-764E-9ADE-8230A5FCC67E}"/>
</file>

<file path=customXml/itemProps2.xml><?xml version="1.0" encoding="utf-8"?>
<ds:datastoreItem xmlns:ds="http://schemas.openxmlformats.org/officeDocument/2006/customXml" ds:itemID="{6C5D2CFF-1112-4225-93EF-EC03E0E054DC}"/>
</file>

<file path=customXml/itemProps3.xml><?xml version="1.0" encoding="utf-8"?>
<ds:datastoreItem xmlns:ds="http://schemas.openxmlformats.org/officeDocument/2006/customXml" ds:itemID="{4F7A39BB-EAB0-47AC-9BA7-210CC6B9317E}"/>
</file>

<file path=customXml/itemProps4.xml><?xml version="1.0" encoding="utf-8"?>
<ds:datastoreItem xmlns:ds="http://schemas.openxmlformats.org/officeDocument/2006/customXml" ds:itemID="{688C3A09-776A-4E58-8F38-CBA42849B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3</cp:revision>
  <cp:lastPrinted>2019-01-16T12:43:00Z</cp:lastPrinted>
  <dcterms:created xsi:type="dcterms:W3CDTF">2019-01-28T15:52:00Z</dcterms:created>
  <dcterms:modified xsi:type="dcterms:W3CDTF">2019-01-28T16:19:00Z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